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4C" w:rsidRDefault="007D3F4C" w:rsidP="002C7BC1">
      <w:pPr>
        <w:pStyle w:val="BodyText"/>
        <w:jc w:val="center"/>
        <w:rPr>
          <w:rFonts w:cs="Arial"/>
          <w:b/>
          <w:sz w:val="22"/>
          <w:szCs w:val="22"/>
        </w:rPr>
      </w:pPr>
    </w:p>
    <w:p w:rsidR="007D3F4C" w:rsidRDefault="007D3F4C" w:rsidP="002C7BC1">
      <w:pPr>
        <w:pStyle w:val="BodyText"/>
        <w:jc w:val="center"/>
        <w:rPr>
          <w:rFonts w:cs="Arial"/>
          <w:b/>
          <w:sz w:val="22"/>
          <w:szCs w:val="22"/>
        </w:rPr>
      </w:pPr>
    </w:p>
    <w:p w:rsidR="005E20D5" w:rsidRDefault="005E20D5" w:rsidP="008B7ADE">
      <w:pPr>
        <w:jc w:val="center"/>
        <w:rPr>
          <w:rFonts w:ascii="Verdana" w:hAnsi="Verdana"/>
          <w:b/>
        </w:rPr>
      </w:pPr>
      <w:r w:rsidRPr="00E4493C">
        <w:rPr>
          <w:noProof/>
          <w:color w:val="000000"/>
          <w:lang w:eastAsia="en-GB"/>
        </w:rPr>
        <w:drawing>
          <wp:inline distT="0" distB="0" distL="0" distR="0" wp14:anchorId="5AAA734C" wp14:editId="581614C8">
            <wp:extent cx="2852928" cy="722055"/>
            <wp:effectExtent l="0" t="0" r="5080" b="1905"/>
            <wp:docPr id="1"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030EA6" w:rsidRDefault="00030EA6" w:rsidP="008B7ADE">
      <w:pPr>
        <w:jc w:val="center"/>
        <w:rPr>
          <w:rFonts w:ascii="Verdana" w:hAnsi="Verdana"/>
          <w:b/>
        </w:rPr>
      </w:pPr>
    </w:p>
    <w:p w:rsidR="00D37853" w:rsidRPr="005E20D5" w:rsidRDefault="0050570E" w:rsidP="008B7ADE">
      <w:pPr>
        <w:jc w:val="center"/>
        <w:rPr>
          <w:rFonts w:ascii="Verdana" w:hAnsi="Verdana"/>
          <w:b/>
        </w:rPr>
      </w:pPr>
      <w:r w:rsidRPr="005E20D5">
        <w:rPr>
          <w:rFonts w:ascii="Verdana" w:hAnsi="Verdana"/>
          <w:b/>
        </w:rPr>
        <w:t xml:space="preserve">Non-Emergency Patient Transport Services </w:t>
      </w:r>
    </w:p>
    <w:p w:rsidR="005E20D5" w:rsidRDefault="0050570E" w:rsidP="008B7ADE">
      <w:pPr>
        <w:jc w:val="center"/>
        <w:rPr>
          <w:rFonts w:ascii="Verdana" w:hAnsi="Verdana"/>
          <w:b/>
        </w:rPr>
      </w:pPr>
      <w:r w:rsidRPr="005E20D5">
        <w:rPr>
          <w:rFonts w:ascii="Verdana" w:hAnsi="Verdana"/>
          <w:b/>
        </w:rPr>
        <w:t>Delivery</w:t>
      </w:r>
      <w:r w:rsidR="00564C55" w:rsidRPr="005E20D5">
        <w:rPr>
          <w:rFonts w:ascii="Verdana" w:hAnsi="Verdana"/>
          <w:b/>
        </w:rPr>
        <w:t xml:space="preserve"> Assurance</w:t>
      </w:r>
      <w:r w:rsidRPr="005E20D5">
        <w:rPr>
          <w:rFonts w:ascii="Verdana" w:hAnsi="Verdana"/>
          <w:b/>
        </w:rPr>
        <w:t xml:space="preserve"> Group</w:t>
      </w:r>
      <w:r w:rsidR="005E20D5">
        <w:rPr>
          <w:rFonts w:ascii="Verdana" w:hAnsi="Verdana"/>
          <w:b/>
        </w:rPr>
        <w:t xml:space="preserve"> </w:t>
      </w:r>
    </w:p>
    <w:p w:rsidR="005A4DD9" w:rsidRPr="005E20D5" w:rsidRDefault="005E20D5" w:rsidP="008B7ADE">
      <w:pPr>
        <w:jc w:val="center"/>
        <w:rPr>
          <w:rFonts w:ascii="Verdana" w:hAnsi="Verdana"/>
          <w:b/>
        </w:rPr>
      </w:pPr>
      <w:r>
        <w:rPr>
          <w:rFonts w:ascii="Verdana" w:hAnsi="Verdana"/>
          <w:b/>
        </w:rPr>
        <w:t>(NEPTS DAG)</w:t>
      </w:r>
    </w:p>
    <w:p w:rsidR="00F00299" w:rsidRPr="00616635" w:rsidRDefault="00F00299" w:rsidP="008B7ADE">
      <w:pPr>
        <w:jc w:val="center"/>
        <w:rPr>
          <w:rFonts w:ascii="Verdana" w:hAnsi="Verdana"/>
        </w:rPr>
      </w:pPr>
    </w:p>
    <w:p w:rsidR="00810513" w:rsidRPr="00616635" w:rsidRDefault="00EF4E4D" w:rsidP="000B40D7">
      <w:pPr>
        <w:pStyle w:val="BodyText"/>
        <w:jc w:val="center"/>
        <w:outlineLvl w:val="0"/>
        <w:rPr>
          <w:rFonts w:ascii="Verdana" w:hAnsi="Verdana" w:cs="Arial"/>
          <w:b/>
          <w:szCs w:val="24"/>
        </w:rPr>
      </w:pPr>
      <w:r>
        <w:rPr>
          <w:rFonts w:ascii="Verdana" w:hAnsi="Verdana" w:cs="Arial"/>
          <w:b/>
          <w:szCs w:val="24"/>
        </w:rPr>
        <w:t>Minutes/Action(s)</w:t>
      </w:r>
    </w:p>
    <w:p w:rsidR="004C5A14" w:rsidRPr="00616635" w:rsidRDefault="004C5A14" w:rsidP="000B40D7">
      <w:pPr>
        <w:pStyle w:val="BodyText"/>
        <w:jc w:val="center"/>
        <w:outlineLvl w:val="0"/>
        <w:rPr>
          <w:rFonts w:ascii="Verdana" w:hAnsi="Verdana" w:cs="Arial"/>
          <w:b/>
          <w:szCs w:val="24"/>
        </w:rPr>
      </w:pPr>
    </w:p>
    <w:p w:rsidR="00D41876" w:rsidRPr="00616635" w:rsidRDefault="00C3780C" w:rsidP="000B40D7">
      <w:pPr>
        <w:pStyle w:val="BodyText"/>
        <w:jc w:val="center"/>
        <w:rPr>
          <w:rFonts w:ascii="Verdana" w:hAnsi="Verdana" w:cs="Arial"/>
          <w:b/>
          <w:szCs w:val="24"/>
        </w:rPr>
      </w:pPr>
      <w:r>
        <w:rPr>
          <w:rFonts w:ascii="Verdana" w:hAnsi="Verdana" w:cs="Arial"/>
          <w:b/>
          <w:szCs w:val="24"/>
        </w:rPr>
        <w:t>Friday 24</w:t>
      </w:r>
      <w:r w:rsidRPr="00C3780C">
        <w:rPr>
          <w:rFonts w:ascii="Verdana" w:hAnsi="Verdana" w:cs="Arial"/>
          <w:b/>
          <w:szCs w:val="24"/>
          <w:vertAlign w:val="superscript"/>
        </w:rPr>
        <w:t>th</w:t>
      </w:r>
      <w:r>
        <w:rPr>
          <w:rFonts w:ascii="Verdana" w:hAnsi="Verdana" w:cs="Arial"/>
          <w:b/>
          <w:szCs w:val="24"/>
        </w:rPr>
        <w:t xml:space="preserve"> April</w:t>
      </w:r>
      <w:r w:rsidR="00397344">
        <w:rPr>
          <w:rFonts w:ascii="Verdana" w:hAnsi="Verdana" w:cs="Arial"/>
          <w:b/>
          <w:szCs w:val="24"/>
        </w:rPr>
        <w:t xml:space="preserve"> 2020</w:t>
      </w:r>
    </w:p>
    <w:p w:rsidR="00EA0816" w:rsidRDefault="00AB1F5C" w:rsidP="000B40D7">
      <w:pPr>
        <w:pStyle w:val="BodyText"/>
        <w:jc w:val="center"/>
        <w:rPr>
          <w:rFonts w:ascii="Verdana" w:hAnsi="Verdana" w:cs="Arial"/>
          <w:b/>
          <w:szCs w:val="24"/>
        </w:rPr>
      </w:pPr>
      <w:r>
        <w:rPr>
          <w:rFonts w:ascii="Verdana" w:hAnsi="Verdana" w:cs="Arial"/>
          <w:b/>
          <w:szCs w:val="24"/>
        </w:rPr>
        <w:t>10:</w:t>
      </w:r>
      <w:r w:rsidR="00C3780C">
        <w:rPr>
          <w:rFonts w:ascii="Verdana" w:hAnsi="Verdana" w:cs="Arial"/>
          <w:b/>
          <w:szCs w:val="24"/>
        </w:rPr>
        <w:t>3</w:t>
      </w:r>
      <w:r>
        <w:rPr>
          <w:rFonts w:ascii="Verdana" w:hAnsi="Verdana" w:cs="Arial"/>
          <w:b/>
          <w:szCs w:val="24"/>
        </w:rPr>
        <w:t xml:space="preserve">0am </w:t>
      </w:r>
      <w:r w:rsidR="005E20D5">
        <w:rPr>
          <w:rFonts w:ascii="Verdana" w:hAnsi="Verdana" w:cs="Arial"/>
          <w:b/>
          <w:szCs w:val="24"/>
        </w:rPr>
        <w:t>to</w:t>
      </w:r>
      <w:r>
        <w:rPr>
          <w:rFonts w:ascii="Verdana" w:hAnsi="Verdana" w:cs="Arial"/>
          <w:b/>
          <w:szCs w:val="24"/>
        </w:rPr>
        <w:t xml:space="preserve"> </w:t>
      </w:r>
      <w:r w:rsidR="00C3780C">
        <w:rPr>
          <w:rFonts w:ascii="Verdana" w:hAnsi="Verdana" w:cs="Arial"/>
          <w:b/>
          <w:szCs w:val="24"/>
        </w:rPr>
        <w:t>12:00pm</w:t>
      </w:r>
    </w:p>
    <w:p w:rsidR="00DF000E" w:rsidRPr="00616635" w:rsidRDefault="00DF000E" w:rsidP="000B40D7">
      <w:pPr>
        <w:pStyle w:val="BodyText"/>
        <w:jc w:val="center"/>
        <w:rPr>
          <w:rFonts w:ascii="Verdana" w:hAnsi="Verdana" w:cs="Arial"/>
          <w:b/>
          <w:szCs w:val="24"/>
        </w:rPr>
      </w:pPr>
    </w:p>
    <w:p w:rsidR="00573BE2" w:rsidRDefault="00573BE2" w:rsidP="00573BE2">
      <w:pPr>
        <w:pStyle w:val="BodyText"/>
        <w:jc w:val="left"/>
        <w:outlineLvl w:val="0"/>
        <w:rPr>
          <w:rFonts w:ascii="Verdana" w:hAnsi="Verdana" w:cs="Arial"/>
          <w:b/>
          <w:szCs w:val="24"/>
        </w:rPr>
      </w:pPr>
      <w:r w:rsidRPr="00444BF0">
        <w:rPr>
          <w:rFonts w:ascii="Verdana" w:hAnsi="Verdana" w:cs="Arial"/>
          <w:b/>
          <w:szCs w:val="24"/>
        </w:rPr>
        <w:t>Attendees</w:t>
      </w:r>
      <w:r w:rsidR="00EA74F4">
        <w:rPr>
          <w:rFonts w:ascii="Verdana" w:hAnsi="Verdana" w:cs="Arial"/>
          <w:b/>
          <w:szCs w:val="24"/>
        </w:rPr>
        <w:t xml:space="preserve"> (Via Audio Conference)</w:t>
      </w:r>
      <w:r>
        <w:rPr>
          <w:rFonts w:ascii="Verdana" w:hAnsi="Verdana" w:cs="Arial"/>
          <w:b/>
          <w:szCs w:val="24"/>
        </w:rPr>
        <w:t>:</w:t>
      </w:r>
    </w:p>
    <w:p w:rsidR="00237F7D" w:rsidRPr="00444BF0" w:rsidRDefault="00237F7D" w:rsidP="00573BE2">
      <w:pPr>
        <w:pStyle w:val="BodyText"/>
        <w:jc w:val="left"/>
        <w:outlineLvl w:val="0"/>
        <w:rPr>
          <w:rFonts w:ascii="Verdana" w:hAnsi="Verdana" w:cs="Arial"/>
          <w:b/>
          <w:szCs w:val="24"/>
        </w:rPr>
      </w:pPr>
    </w:p>
    <w:tbl>
      <w:tblPr>
        <w:tblStyle w:val="TableGrid"/>
        <w:tblW w:w="0" w:type="auto"/>
        <w:tblLook w:val="04A0" w:firstRow="1" w:lastRow="0" w:firstColumn="1" w:lastColumn="0" w:noHBand="0" w:noVBand="1"/>
      </w:tblPr>
      <w:tblGrid>
        <w:gridCol w:w="5233"/>
        <w:gridCol w:w="5224"/>
      </w:tblGrid>
      <w:tr w:rsidR="009E1AEC" w:rsidRPr="005E20D5" w:rsidTr="001D08E9">
        <w:tc>
          <w:tcPr>
            <w:tcW w:w="5233"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James Rodaway (JR) – NCCU</w:t>
            </w:r>
          </w:p>
        </w:tc>
        <w:tc>
          <w:tcPr>
            <w:tcW w:w="5224"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Jonathan Jones (JDJ) – NCCU</w:t>
            </w:r>
          </w:p>
        </w:tc>
      </w:tr>
      <w:tr w:rsidR="009E1AEC" w:rsidRPr="005E20D5" w:rsidTr="001D08E9">
        <w:tc>
          <w:tcPr>
            <w:tcW w:w="5233"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Debra Fry (DF) – NCCU</w:t>
            </w:r>
          </w:p>
        </w:tc>
        <w:tc>
          <w:tcPr>
            <w:tcW w:w="5224"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Mark Harris (MH) – WAST</w:t>
            </w:r>
          </w:p>
        </w:tc>
      </w:tr>
      <w:tr w:rsidR="009E1AEC" w:rsidRPr="005E20D5" w:rsidTr="001D08E9">
        <w:tc>
          <w:tcPr>
            <w:tcW w:w="5233" w:type="dxa"/>
            <w:shd w:val="clear" w:color="auto" w:fill="auto"/>
          </w:tcPr>
          <w:p w:rsidR="009E1AEC" w:rsidRPr="00030EA6" w:rsidRDefault="00FB73BD" w:rsidP="001703D7">
            <w:pPr>
              <w:pStyle w:val="BodyText"/>
              <w:jc w:val="center"/>
              <w:outlineLvl w:val="0"/>
              <w:rPr>
                <w:rFonts w:ascii="Verdana" w:hAnsi="Verdana" w:cs="Arial"/>
                <w:sz w:val="20"/>
                <w:szCs w:val="24"/>
              </w:rPr>
            </w:pPr>
            <w:r w:rsidRPr="00030EA6">
              <w:rPr>
                <w:rFonts w:ascii="Verdana" w:hAnsi="Verdana" w:cs="Arial"/>
                <w:sz w:val="20"/>
                <w:szCs w:val="24"/>
              </w:rPr>
              <w:t>Hugh Bennett (HB) – WAST</w:t>
            </w:r>
          </w:p>
        </w:tc>
        <w:tc>
          <w:tcPr>
            <w:tcW w:w="5224"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Gareth Skye (GS) – HDUHB</w:t>
            </w:r>
          </w:p>
        </w:tc>
      </w:tr>
      <w:tr w:rsidR="009E1AEC" w:rsidRPr="005E20D5" w:rsidTr="001D08E9">
        <w:tc>
          <w:tcPr>
            <w:tcW w:w="5233"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Andrew Walsh (AW) – ABUHB</w:t>
            </w:r>
          </w:p>
        </w:tc>
        <w:tc>
          <w:tcPr>
            <w:tcW w:w="5224"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Geraint Farr (GF) – BCUHB</w:t>
            </w:r>
          </w:p>
        </w:tc>
      </w:tr>
      <w:tr w:rsidR="009E1AEC" w:rsidRPr="005E20D5" w:rsidTr="001D08E9">
        <w:tc>
          <w:tcPr>
            <w:tcW w:w="5233"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Gillian Milne (GM) – BCUHB</w:t>
            </w:r>
          </w:p>
        </w:tc>
        <w:tc>
          <w:tcPr>
            <w:tcW w:w="5224"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Aaron Evans (AE) – WAST</w:t>
            </w:r>
          </w:p>
        </w:tc>
      </w:tr>
      <w:tr w:rsidR="009E1AEC" w:rsidRPr="005E20D5" w:rsidTr="001D08E9">
        <w:tc>
          <w:tcPr>
            <w:tcW w:w="5233"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Joanne Rees-Thomas (JRT) – WAST</w:t>
            </w:r>
          </w:p>
        </w:tc>
        <w:tc>
          <w:tcPr>
            <w:tcW w:w="5224" w:type="dxa"/>
            <w:shd w:val="clear" w:color="auto" w:fill="auto"/>
          </w:tcPr>
          <w:p w:rsidR="009E1AEC" w:rsidRPr="00030EA6" w:rsidRDefault="00FB73BD" w:rsidP="00FB73BD">
            <w:pPr>
              <w:pStyle w:val="BodyText"/>
              <w:jc w:val="center"/>
              <w:outlineLvl w:val="0"/>
              <w:rPr>
                <w:rFonts w:ascii="Verdana" w:hAnsi="Verdana" w:cs="Arial"/>
                <w:sz w:val="20"/>
                <w:szCs w:val="24"/>
              </w:rPr>
            </w:pPr>
            <w:proofErr w:type="spellStart"/>
            <w:r w:rsidRPr="00030EA6">
              <w:rPr>
                <w:rFonts w:ascii="Verdana" w:hAnsi="Verdana" w:cs="Arial"/>
                <w:sz w:val="20"/>
                <w:szCs w:val="24"/>
              </w:rPr>
              <w:t>Arwyn</w:t>
            </w:r>
            <w:proofErr w:type="spellEnd"/>
            <w:r w:rsidRPr="00030EA6">
              <w:rPr>
                <w:rFonts w:ascii="Verdana" w:hAnsi="Verdana" w:cs="Arial"/>
                <w:sz w:val="20"/>
                <w:szCs w:val="24"/>
              </w:rPr>
              <w:t xml:space="preserve"> Thomas (AT) – WAST</w:t>
            </w:r>
          </w:p>
        </w:tc>
      </w:tr>
      <w:tr w:rsidR="009E1AEC" w:rsidRPr="005E20D5" w:rsidTr="001D08E9">
        <w:tc>
          <w:tcPr>
            <w:tcW w:w="5233" w:type="dxa"/>
            <w:shd w:val="clear" w:color="auto" w:fill="auto"/>
          </w:tcPr>
          <w:p w:rsidR="009E1AEC" w:rsidRPr="00030EA6" w:rsidRDefault="00FB73BD" w:rsidP="009E1AEC">
            <w:pPr>
              <w:pStyle w:val="BodyText"/>
              <w:jc w:val="center"/>
              <w:outlineLvl w:val="0"/>
              <w:rPr>
                <w:rFonts w:ascii="Verdana" w:hAnsi="Verdana" w:cs="Arial"/>
                <w:sz w:val="20"/>
                <w:szCs w:val="24"/>
              </w:rPr>
            </w:pPr>
            <w:r w:rsidRPr="00030EA6">
              <w:rPr>
                <w:rFonts w:ascii="Verdana" w:hAnsi="Verdana" w:cs="Arial"/>
                <w:sz w:val="20"/>
                <w:szCs w:val="24"/>
              </w:rPr>
              <w:t xml:space="preserve">Melanie </w:t>
            </w:r>
            <w:proofErr w:type="spellStart"/>
            <w:r w:rsidRPr="00030EA6">
              <w:rPr>
                <w:rFonts w:ascii="Verdana" w:hAnsi="Verdana" w:cs="Arial"/>
                <w:sz w:val="20"/>
                <w:szCs w:val="24"/>
              </w:rPr>
              <w:t>Wilkey</w:t>
            </w:r>
            <w:proofErr w:type="spellEnd"/>
            <w:r w:rsidRPr="00030EA6">
              <w:rPr>
                <w:rFonts w:ascii="Verdana" w:hAnsi="Verdana" w:cs="Arial"/>
                <w:sz w:val="20"/>
                <w:szCs w:val="24"/>
              </w:rPr>
              <w:t xml:space="preserve"> (MW) – CVUHB</w:t>
            </w:r>
          </w:p>
        </w:tc>
        <w:tc>
          <w:tcPr>
            <w:tcW w:w="5224" w:type="dxa"/>
            <w:shd w:val="clear" w:color="auto" w:fill="auto"/>
          </w:tcPr>
          <w:p w:rsidR="009E1AEC" w:rsidRPr="00030EA6" w:rsidRDefault="00F92F8A" w:rsidP="009E1AEC">
            <w:pPr>
              <w:pStyle w:val="BodyText"/>
              <w:jc w:val="center"/>
              <w:outlineLvl w:val="0"/>
              <w:rPr>
                <w:rFonts w:ascii="Verdana" w:hAnsi="Verdana" w:cs="Arial"/>
                <w:sz w:val="20"/>
                <w:szCs w:val="24"/>
              </w:rPr>
            </w:pPr>
            <w:r w:rsidRPr="00030EA6">
              <w:rPr>
                <w:rFonts w:ascii="Verdana" w:hAnsi="Verdana" w:cs="Arial"/>
                <w:sz w:val="20"/>
                <w:szCs w:val="24"/>
              </w:rPr>
              <w:t>Joanne Jones (JJ) – SBUHB</w:t>
            </w:r>
          </w:p>
        </w:tc>
      </w:tr>
      <w:tr w:rsidR="009E1AEC" w:rsidRPr="005E20D5" w:rsidTr="001D08E9">
        <w:tc>
          <w:tcPr>
            <w:tcW w:w="5233" w:type="dxa"/>
            <w:shd w:val="clear" w:color="auto" w:fill="auto"/>
          </w:tcPr>
          <w:p w:rsidR="009E1AEC" w:rsidRPr="00030EA6" w:rsidRDefault="00F92F8A" w:rsidP="009E1AEC">
            <w:pPr>
              <w:pStyle w:val="BodyText"/>
              <w:jc w:val="center"/>
              <w:outlineLvl w:val="0"/>
              <w:rPr>
                <w:rFonts w:ascii="Verdana" w:hAnsi="Verdana" w:cs="Arial"/>
                <w:sz w:val="20"/>
                <w:szCs w:val="24"/>
              </w:rPr>
            </w:pPr>
            <w:r w:rsidRPr="00030EA6">
              <w:rPr>
                <w:rFonts w:ascii="Verdana" w:hAnsi="Verdana" w:cs="Arial"/>
                <w:sz w:val="20"/>
                <w:szCs w:val="24"/>
              </w:rPr>
              <w:t>Joseph Lewis (JL) – WAST</w:t>
            </w:r>
          </w:p>
        </w:tc>
        <w:tc>
          <w:tcPr>
            <w:tcW w:w="5224" w:type="dxa"/>
            <w:shd w:val="clear" w:color="auto" w:fill="auto"/>
          </w:tcPr>
          <w:p w:rsidR="009E1AEC" w:rsidRPr="00030EA6" w:rsidRDefault="00F92F8A" w:rsidP="00F92F8A">
            <w:pPr>
              <w:pStyle w:val="BodyText"/>
              <w:jc w:val="center"/>
              <w:outlineLvl w:val="0"/>
              <w:rPr>
                <w:rFonts w:ascii="Verdana" w:hAnsi="Verdana" w:cs="Arial"/>
                <w:sz w:val="20"/>
                <w:szCs w:val="24"/>
              </w:rPr>
            </w:pPr>
            <w:r w:rsidRPr="00030EA6">
              <w:rPr>
                <w:rFonts w:ascii="Verdana" w:hAnsi="Verdana" w:cs="Arial"/>
                <w:sz w:val="20"/>
                <w:szCs w:val="24"/>
              </w:rPr>
              <w:t>Susan Spence (SS) – WHSSC</w:t>
            </w:r>
          </w:p>
        </w:tc>
      </w:tr>
      <w:tr w:rsidR="009E1AEC" w:rsidRPr="005E20D5" w:rsidTr="001D08E9">
        <w:tc>
          <w:tcPr>
            <w:tcW w:w="5233" w:type="dxa"/>
            <w:shd w:val="clear" w:color="auto" w:fill="auto"/>
          </w:tcPr>
          <w:p w:rsidR="009E1AEC" w:rsidRPr="00030EA6" w:rsidRDefault="00F92F8A" w:rsidP="009E1AEC">
            <w:pPr>
              <w:pStyle w:val="BodyText"/>
              <w:jc w:val="center"/>
              <w:outlineLvl w:val="0"/>
              <w:rPr>
                <w:rFonts w:ascii="Verdana" w:hAnsi="Verdana" w:cs="Arial"/>
                <w:sz w:val="20"/>
                <w:szCs w:val="24"/>
              </w:rPr>
            </w:pPr>
            <w:r w:rsidRPr="00030EA6">
              <w:rPr>
                <w:rFonts w:ascii="Verdana" w:hAnsi="Verdana" w:cs="Arial"/>
                <w:sz w:val="20"/>
                <w:szCs w:val="24"/>
              </w:rPr>
              <w:t>Olivia Barnes (OB) – WAST</w:t>
            </w:r>
          </w:p>
        </w:tc>
        <w:tc>
          <w:tcPr>
            <w:tcW w:w="5224" w:type="dxa"/>
            <w:shd w:val="clear" w:color="auto" w:fill="auto"/>
          </w:tcPr>
          <w:p w:rsidR="009E1AEC" w:rsidRPr="00030EA6" w:rsidRDefault="00F92F8A" w:rsidP="009E1AEC">
            <w:pPr>
              <w:pStyle w:val="BodyText"/>
              <w:jc w:val="center"/>
              <w:outlineLvl w:val="0"/>
              <w:rPr>
                <w:rFonts w:ascii="Verdana" w:hAnsi="Verdana" w:cs="Arial"/>
                <w:sz w:val="20"/>
                <w:szCs w:val="24"/>
              </w:rPr>
            </w:pPr>
            <w:r w:rsidRPr="00030EA6">
              <w:rPr>
                <w:rFonts w:ascii="Verdana" w:hAnsi="Verdana" w:cs="Arial"/>
                <w:sz w:val="20"/>
                <w:szCs w:val="24"/>
              </w:rPr>
              <w:t>Jeff o Sullivan (JS) – Velindre</w:t>
            </w:r>
          </w:p>
        </w:tc>
      </w:tr>
      <w:tr w:rsidR="009E1AEC" w:rsidRPr="005E20D5" w:rsidTr="001D08E9">
        <w:tc>
          <w:tcPr>
            <w:tcW w:w="5233" w:type="dxa"/>
            <w:shd w:val="clear" w:color="auto" w:fill="auto"/>
          </w:tcPr>
          <w:p w:rsidR="009E1AEC" w:rsidRPr="00030EA6" w:rsidRDefault="00F92F8A" w:rsidP="009E1AEC">
            <w:pPr>
              <w:pStyle w:val="BodyText"/>
              <w:jc w:val="center"/>
              <w:outlineLvl w:val="0"/>
              <w:rPr>
                <w:rFonts w:ascii="Verdana" w:hAnsi="Verdana" w:cs="Arial"/>
                <w:sz w:val="20"/>
                <w:szCs w:val="24"/>
              </w:rPr>
            </w:pPr>
            <w:r w:rsidRPr="00030EA6">
              <w:rPr>
                <w:rFonts w:ascii="Verdana" w:hAnsi="Verdana" w:cs="Arial"/>
                <w:sz w:val="20"/>
                <w:szCs w:val="24"/>
              </w:rPr>
              <w:t>Lyndon Powell (LP) - WAST</w:t>
            </w:r>
          </w:p>
        </w:tc>
        <w:tc>
          <w:tcPr>
            <w:tcW w:w="5224" w:type="dxa"/>
            <w:shd w:val="clear" w:color="auto" w:fill="auto"/>
          </w:tcPr>
          <w:p w:rsidR="009E1AEC" w:rsidRPr="00030EA6" w:rsidRDefault="009E1AEC" w:rsidP="009E1AEC">
            <w:pPr>
              <w:pStyle w:val="BodyText"/>
              <w:jc w:val="center"/>
              <w:outlineLvl w:val="0"/>
              <w:rPr>
                <w:rFonts w:ascii="Verdana" w:hAnsi="Verdana" w:cs="Arial"/>
                <w:sz w:val="20"/>
                <w:szCs w:val="24"/>
              </w:rPr>
            </w:pPr>
          </w:p>
        </w:tc>
      </w:tr>
      <w:tr w:rsidR="009E1AEC" w:rsidRPr="005E20D5" w:rsidTr="001D08E9">
        <w:tc>
          <w:tcPr>
            <w:tcW w:w="5233" w:type="dxa"/>
            <w:shd w:val="clear" w:color="auto" w:fill="auto"/>
          </w:tcPr>
          <w:p w:rsidR="009E1AEC" w:rsidRPr="00030EA6" w:rsidRDefault="009E1AEC" w:rsidP="009E1AEC">
            <w:pPr>
              <w:pStyle w:val="BodyText"/>
              <w:jc w:val="center"/>
              <w:outlineLvl w:val="0"/>
              <w:rPr>
                <w:rFonts w:ascii="Verdana" w:hAnsi="Verdana" w:cs="Arial"/>
                <w:sz w:val="20"/>
                <w:szCs w:val="24"/>
              </w:rPr>
            </w:pPr>
          </w:p>
        </w:tc>
        <w:tc>
          <w:tcPr>
            <w:tcW w:w="5224" w:type="dxa"/>
            <w:shd w:val="clear" w:color="auto" w:fill="auto"/>
          </w:tcPr>
          <w:p w:rsidR="009E1AEC" w:rsidRPr="00030EA6" w:rsidRDefault="009E1AEC" w:rsidP="009E1AEC">
            <w:pPr>
              <w:pStyle w:val="BodyText"/>
              <w:jc w:val="center"/>
              <w:outlineLvl w:val="0"/>
              <w:rPr>
                <w:rFonts w:ascii="Verdana" w:hAnsi="Verdana" w:cs="Arial"/>
                <w:sz w:val="20"/>
                <w:szCs w:val="24"/>
              </w:rPr>
            </w:pPr>
          </w:p>
        </w:tc>
      </w:tr>
      <w:tr w:rsidR="009E1AEC" w:rsidRPr="005E20D5" w:rsidTr="001D08E9">
        <w:tc>
          <w:tcPr>
            <w:tcW w:w="5233" w:type="dxa"/>
            <w:shd w:val="clear" w:color="auto" w:fill="auto"/>
          </w:tcPr>
          <w:p w:rsidR="009E1AEC" w:rsidRPr="00030EA6" w:rsidRDefault="009E1AEC" w:rsidP="009E1AEC">
            <w:pPr>
              <w:pStyle w:val="BodyText"/>
              <w:jc w:val="center"/>
              <w:outlineLvl w:val="0"/>
              <w:rPr>
                <w:rFonts w:ascii="Verdana" w:hAnsi="Verdana" w:cs="Arial"/>
                <w:sz w:val="20"/>
                <w:szCs w:val="24"/>
              </w:rPr>
            </w:pPr>
          </w:p>
        </w:tc>
        <w:tc>
          <w:tcPr>
            <w:tcW w:w="5224" w:type="dxa"/>
            <w:shd w:val="clear" w:color="auto" w:fill="auto"/>
          </w:tcPr>
          <w:p w:rsidR="009E1AEC" w:rsidRPr="00030EA6" w:rsidRDefault="009E1AEC" w:rsidP="009E1AEC">
            <w:pPr>
              <w:pStyle w:val="BodyText"/>
              <w:jc w:val="center"/>
              <w:outlineLvl w:val="0"/>
              <w:rPr>
                <w:rFonts w:ascii="Verdana" w:hAnsi="Verdana" w:cs="Arial"/>
                <w:sz w:val="20"/>
                <w:szCs w:val="24"/>
              </w:rPr>
            </w:pPr>
          </w:p>
        </w:tc>
      </w:tr>
      <w:tr w:rsidR="009E1AEC" w:rsidRPr="005E20D5" w:rsidTr="001D08E9">
        <w:tc>
          <w:tcPr>
            <w:tcW w:w="5233" w:type="dxa"/>
            <w:shd w:val="clear" w:color="auto" w:fill="auto"/>
          </w:tcPr>
          <w:p w:rsidR="009E1AEC" w:rsidRPr="005E20D5" w:rsidRDefault="009E1AEC" w:rsidP="009E1AEC">
            <w:pPr>
              <w:pStyle w:val="BodyText"/>
              <w:jc w:val="center"/>
              <w:outlineLvl w:val="0"/>
              <w:rPr>
                <w:rFonts w:ascii="Verdana" w:hAnsi="Verdana" w:cs="Arial"/>
                <w:szCs w:val="24"/>
              </w:rPr>
            </w:pPr>
          </w:p>
        </w:tc>
        <w:tc>
          <w:tcPr>
            <w:tcW w:w="5224" w:type="dxa"/>
            <w:shd w:val="clear" w:color="auto" w:fill="auto"/>
          </w:tcPr>
          <w:p w:rsidR="009E1AEC" w:rsidRPr="005E20D5" w:rsidRDefault="009E1AEC" w:rsidP="009E1AEC">
            <w:pPr>
              <w:pStyle w:val="BodyText"/>
              <w:jc w:val="center"/>
              <w:outlineLvl w:val="0"/>
              <w:rPr>
                <w:rFonts w:ascii="Verdana" w:hAnsi="Verdana" w:cs="Arial"/>
                <w:szCs w:val="24"/>
              </w:rPr>
            </w:pPr>
          </w:p>
        </w:tc>
      </w:tr>
    </w:tbl>
    <w:p w:rsidR="00573BE2" w:rsidRPr="005E20D5" w:rsidRDefault="00573BE2" w:rsidP="00573BE2">
      <w:pPr>
        <w:pStyle w:val="BodyText"/>
        <w:jc w:val="center"/>
        <w:outlineLvl w:val="0"/>
        <w:rPr>
          <w:rFonts w:ascii="Verdana" w:hAnsi="Verdana" w:cs="Arial"/>
          <w:b/>
          <w:szCs w:val="24"/>
        </w:rPr>
      </w:pPr>
    </w:p>
    <w:p w:rsidR="00573BE2" w:rsidRPr="005E20D5" w:rsidRDefault="00573BE2" w:rsidP="00D56803">
      <w:pPr>
        <w:pStyle w:val="BodyText"/>
        <w:outlineLvl w:val="0"/>
        <w:rPr>
          <w:rFonts w:ascii="Verdana" w:hAnsi="Verdana" w:cs="Arial"/>
          <w:b/>
          <w:szCs w:val="24"/>
        </w:rPr>
      </w:pPr>
      <w:r w:rsidRPr="005E20D5">
        <w:rPr>
          <w:rFonts w:ascii="Verdana" w:hAnsi="Verdana" w:cs="Arial"/>
          <w:b/>
          <w:szCs w:val="24"/>
        </w:rPr>
        <w:t>Apologies</w:t>
      </w:r>
      <w:r w:rsidR="00366E53" w:rsidRPr="005E20D5">
        <w:rPr>
          <w:rFonts w:ascii="Verdana" w:hAnsi="Verdana" w:cs="Arial"/>
          <w:b/>
          <w:szCs w:val="24"/>
        </w:rPr>
        <w:t xml:space="preserve"> Received</w:t>
      </w:r>
      <w:r w:rsidRPr="005E20D5">
        <w:rPr>
          <w:rFonts w:ascii="Verdana" w:hAnsi="Verdana" w:cs="Arial"/>
          <w:b/>
          <w:szCs w:val="24"/>
        </w:rPr>
        <w:t>:</w:t>
      </w:r>
    </w:p>
    <w:tbl>
      <w:tblPr>
        <w:tblStyle w:val="TableGrid"/>
        <w:tblW w:w="0" w:type="auto"/>
        <w:tblLook w:val="04A0" w:firstRow="1" w:lastRow="0" w:firstColumn="1" w:lastColumn="0" w:noHBand="0" w:noVBand="1"/>
      </w:tblPr>
      <w:tblGrid>
        <w:gridCol w:w="5229"/>
        <w:gridCol w:w="5228"/>
      </w:tblGrid>
      <w:tr w:rsidR="00573BE2" w:rsidRPr="005E20D5" w:rsidTr="001D08E9">
        <w:tc>
          <w:tcPr>
            <w:tcW w:w="5229" w:type="dxa"/>
          </w:tcPr>
          <w:p w:rsidR="00573BE2" w:rsidRPr="002957EC" w:rsidRDefault="00C3780C" w:rsidP="00241FDB">
            <w:pPr>
              <w:pStyle w:val="BodyText"/>
              <w:jc w:val="center"/>
              <w:outlineLvl w:val="0"/>
              <w:rPr>
                <w:rFonts w:ascii="Verdana" w:hAnsi="Verdana" w:cs="Arial"/>
                <w:sz w:val="20"/>
                <w:szCs w:val="24"/>
              </w:rPr>
            </w:pPr>
            <w:r w:rsidRPr="002957EC">
              <w:rPr>
                <w:rFonts w:ascii="Verdana" w:hAnsi="Verdana" w:cs="Arial"/>
                <w:sz w:val="20"/>
                <w:szCs w:val="24"/>
              </w:rPr>
              <w:t xml:space="preserve">Steve </w:t>
            </w:r>
            <w:proofErr w:type="spellStart"/>
            <w:r w:rsidRPr="002957EC">
              <w:rPr>
                <w:rFonts w:ascii="Verdana" w:hAnsi="Verdana" w:cs="Arial"/>
                <w:sz w:val="20"/>
                <w:szCs w:val="24"/>
              </w:rPr>
              <w:t>Bonser</w:t>
            </w:r>
            <w:proofErr w:type="spellEnd"/>
            <w:r w:rsidRPr="002957EC">
              <w:rPr>
                <w:rFonts w:ascii="Verdana" w:hAnsi="Verdana" w:cs="Arial"/>
                <w:sz w:val="20"/>
                <w:szCs w:val="24"/>
              </w:rPr>
              <w:t xml:space="preserve"> (SB) – ABUHB</w:t>
            </w:r>
          </w:p>
        </w:tc>
        <w:tc>
          <w:tcPr>
            <w:tcW w:w="5228" w:type="dxa"/>
          </w:tcPr>
          <w:p w:rsidR="00573BE2" w:rsidRPr="002957EC" w:rsidRDefault="00C3780C" w:rsidP="00241FDB">
            <w:pPr>
              <w:pStyle w:val="BodyText"/>
              <w:jc w:val="center"/>
              <w:outlineLvl w:val="0"/>
              <w:rPr>
                <w:rFonts w:ascii="Verdana" w:hAnsi="Verdana" w:cs="Arial"/>
                <w:sz w:val="20"/>
                <w:szCs w:val="24"/>
              </w:rPr>
            </w:pPr>
            <w:r w:rsidRPr="002957EC">
              <w:rPr>
                <w:rFonts w:ascii="Verdana" w:hAnsi="Verdana" w:cs="Arial"/>
                <w:sz w:val="20"/>
                <w:szCs w:val="24"/>
              </w:rPr>
              <w:t>Julie Keegan (JK) – CTMUHB</w:t>
            </w:r>
          </w:p>
        </w:tc>
      </w:tr>
      <w:tr w:rsidR="00573BE2" w:rsidRPr="005E20D5" w:rsidTr="001D08E9">
        <w:tc>
          <w:tcPr>
            <w:tcW w:w="5229" w:type="dxa"/>
          </w:tcPr>
          <w:p w:rsidR="00573BE2" w:rsidRPr="002957EC" w:rsidRDefault="00C3780C" w:rsidP="00241FDB">
            <w:pPr>
              <w:pStyle w:val="BodyText"/>
              <w:tabs>
                <w:tab w:val="left" w:pos="1956"/>
              </w:tabs>
              <w:jc w:val="center"/>
              <w:outlineLvl w:val="0"/>
              <w:rPr>
                <w:rFonts w:ascii="Verdana" w:hAnsi="Verdana" w:cs="Arial"/>
                <w:sz w:val="20"/>
                <w:szCs w:val="24"/>
              </w:rPr>
            </w:pPr>
            <w:r w:rsidRPr="002957EC">
              <w:rPr>
                <w:rFonts w:ascii="Verdana" w:hAnsi="Verdana" w:cs="Arial"/>
                <w:sz w:val="20"/>
                <w:szCs w:val="24"/>
              </w:rPr>
              <w:t>Wayne Lewis (WL) - CTMUHB</w:t>
            </w:r>
          </w:p>
        </w:tc>
        <w:tc>
          <w:tcPr>
            <w:tcW w:w="5228" w:type="dxa"/>
          </w:tcPr>
          <w:p w:rsidR="00573BE2" w:rsidRPr="002957EC" w:rsidRDefault="00573BE2" w:rsidP="00241FDB">
            <w:pPr>
              <w:pStyle w:val="BodyText"/>
              <w:jc w:val="center"/>
              <w:outlineLvl w:val="0"/>
              <w:rPr>
                <w:rFonts w:ascii="Verdana" w:hAnsi="Verdana" w:cs="Arial"/>
                <w:sz w:val="20"/>
                <w:szCs w:val="24"/>
              </w:rPr>
            </w:pPr>
          </w:p>
        </w:tc>
      </w:tr>
      <w:tr w:rsidR="00604472" w:rsidRPr="005E20D5" w:rsidTr="001D08E9">
        <w:tc>
          <w:tcPr>
            <w:tcW w:w="5229" w:type="dxa"/>
          </w:tcPr>
          <w:p w:rsidR="00604472" w:rsidRPr="002957EC" w:rsidRDefault="00604472" w:rsidP="00241FDB">
            <w:pPr>
              <w:pStyle w:val="BodyText"/>
              <w:jc w:val="center"/>
              <w:outlineLvl w:val="0"/>
              <w:rPr>
                <w:rFonts w:ascii="Verdana" w:hAnsi="Verdana" w:cs="Arial"/>
                <w:sz w:val="20"/>
                <w:szCs w:val="24"/>
              </w:rPr>
            </w:pPr>
          </w:p>
        </w:tc>
        <w:tc>
          <w:tcPr>
            <w:tcW w:w="5228" w:type="dxa"/>
          </w:tcPr>
          <w:p w:rsidR="00604472" w:rsidRPr="002957EC" w:rsidRDefault="00604472" w:rsidP="00241FDB">
            <w:pPr>
              <w:pStyle w:val="BodyText"/>
              <w:jc w:val="center"/>
              <w:outlineLvl w:val="0"/>
              <w:rPr>
                <w:rFonts w:ascii="Verdana" w:hAnsi="Verdana" w:cs="Arial"/>
                <w:sz w:val="20"/>
                <w:szCs w:val="24"/>
              </w:rPr>
            </w:pPr>
          </w:p>
        </w:tc>
      </w:tr>
    </w:tbl>
    <w:p w:rsidR="00573BE2" w:rsidRDefault="00573BE2" w:rsidP="000230F8">
      <w:pPr>
        <w:pStyle w:val="BodyText"/>
        <w:ind w:left="-284"/>
        <w:jc w:val="center"/>
        <w:rPr>
          <w:rFonts w:ascii="Verdana" w:hAnsi="Verdana" w:cs="Arial"/>
          <w:b/>
          <w:sz w:val="22"/>
          <w:szCs w:val="22"/>
        </w:rPr>
      </w:pPr>
    </w:p>
    <w:p w:rsidR="00573BE2" w:rsidRPr="00BB07B9" w:rsidRDefault="00BB07B9" w:rsidP="00BB07B9">
      <w:pPr>
        <w:pStyle w:val="BodyText"/>
        <w:jc w:val="left"/>
        <w:rPr>
          <w:rFonts w:ascii="Verdana" w:hAnsi="Verdana" w:cs="Arial"/>
          <w:b/>
          <w:szCs w:val="22"/>
        </w:rPr>
      </w:pPr>
      <w:r w:rsidRPr="00BB07B9">
        <w:rPr>
          <w:rFonts w:ascii="Verdana" w:hAnsi="Verdana" w:cs="Arial"/>
          <w:b/>
          <w:szCs w:val="22"/>
        </w:rPr>
        <w:t>Acronyms</w:t>
      </w:r>
      <w:r>
        <w:rPr>
          <w:rFonts w:ascii="Verdana" w:hAnsi="Verdana" w:cs="Arial"/>
          <w:b/>
          <w:szCs w:val="22"/>
        </w:rPr>
        <w:t>:</w:t>
      </w:r>
    </w:p>
    <w:tbl>
      <w:tblPr>
        <w:tblStyle w:val="TableGrid"/>
        <w:tblW w:w="0" w:type="auto"/>
        <w:tblLook w:val="04A0" w:firstRow="1" w:lastRow="0" w:firstColumn="1" w:lastColumn="0" w:noHBand="0" w:noVBand="1"/>
      </w:tblPr>
      <w:tblGrid>
        <w:gridCol w:w="2263"/>
        <w:gridCol w:w="8194"/>
      </w:tblGrid>
      <w:tr w:rsidR="001703D7" w:rsidRPr="007C5386" w:rsidTr="001703D7">
        <w:tc>
          <w:tcPr>
            <w:tcW w:w="2263" w:type="dxa"/>
          </w:tcPr>
          <w:p w:rsidR="001703D7" w:rsidRPr="007C5386" w:rsidRDefault="001703D7" w:rsidP="003B5B97">
            <w:pPr>
              <w:pStyle w:val="BodyText"/>
              <w:tabs>
                <w:tab w:val="left" w:pos="1956"/>
              </w:tabs>
              <w:jc w:val="center"/>
              <w:outlineLvl w:val="0"/>
              <w:rPr>
                <w:rFonts w:ascii="Verdana" w:hAnsi="Verdana" w:cs="Arial"/>
                <w:sz w:val="18"/>
                <w:szCs w:val="24"/>
              </w:rPr>
            </w:pPr>
            <w:r w:rsidRPr="007C5386">
              <w:rPr>
                <w:rFonts w:ascii="Verdana" w:hAnsi="Verdana" w:cs="Arial"/>
                <w:sz w:val="18"/>
                <w:szCs w:val="24"/>
              </w:rPr>
              <w:t>ABUHB</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Aneurin Bevan University Health Board</w:t>
            </w:r>
          </w:p>
        </w:tc>
      </w:tr>
      <w:tr w:rsidR="00DD5433" w:rsidRPr="007C5386" w:rsidTr="001703D7">
        <w:tc>
          <w:tcPr>
            <w:tcW w:w="2263" w:type="dxa"/>
          </w:tcPr>
          <w:p w:rsidR="00DD5433" w:rsidRPr="007C5386" w:rsidRDefault="00DD5433" w:rsidP="003B5B97">
            <w:pPr>
              <w:pStyle w:val="BodyText"/>
              <w:tabs>
                <w:tab w:val="left" w:pos="1956"/>
              </w:tabs>
              <w:jc w:val="center"/>
              <w:outlineLvl w:val="0"/>
              <w:rPr>
                <w:rFonts w:ascii="Verdana" w:hAnsi="Verdana" w:cs="Arial"/>
                <w:sz w:val="18"/>
                <w:szCs w:val="24"/>
              </w:rPr>
            </w:pPr>
            <w:r>
              <w:rPr>
                <w:rFonts w:ascii="Verdana" w:hAnsi="Verdana" w:cs="Arial"/>
                <w:sz w:val="18"/>
                <w:szCs w:val="24"/>
              </w:rPr>
              <w:t>BCUHB</w:t>
            </w:r>
          </w:p>
        </w:tc>
        <w:tc>
          <w:tcPr>
            <w:tcW w:w="8194" w:type="dxa"/>
          </w:tcPr>
          <w:p w:rsidR="00DD5433" w:rsidRPr="007C5386" w:rsidRDefault="00716D43" w:rsidP="001703D7">
            <w:pPr>
              <w:pStyle w:val="BodyText"/>
              <w:jc w:val="left"/>
              <w:outlineLvl w:val="0"/>
              <w:rPr>
                <w:rFonts w:ascii="Verdana" w:hAnsi="Verdana" w:cs="Arial"/>
                <w:sz w:val="18"/>
                <w:szCs w:val="24"/>
              </w:rPr>
            </w:pPr>
            <w:r>
              <w:rPr>
                <w:rFonts w:ascii="Verdana" w:hAnsi="Verdana" w:cs="Arial"/>
                <w:sz w:val="18"/>
                <w:szCs w:val="24"/>
              </w:rPr>
              <w:t>Betsi Cadwalad</w:t>
            </w:r>
            <w:r w:rsidR="00DD5433">
              <w:rPr>
                <w:rFonts w:ascii="Verdana" w:hAnsi="Verdana" w:cs="Arial"/>
                <w:sz w:val="18"/>
                <w:szCs w:val="24"/>
              </w:rPr>
              <w:t xml:space="preserve">r University Health </w:t>
            </w:r>
            <w:proofErr w:type="spellStart"/>
            <w:r w:rsidR="00DD5433">
              <w:rPr>
                <w:rFonts w:ascii="Verdana" w:hAnsi="Verdana" w:cs="Arial"/>
                <w:sz w:val="18"/>
                <w:szCs w:val="24"/>
              </w:rPr>
              <w:t>BOard</w:t>
            </w:r>
            <w:proofErr w:type="spellEnd"/>
          </w:p>
        </w:tc>
      </w:tr>
      <w:tr w:rsidR="001703D7" w:rsidRPr="007C5386" w:rsidTr="001703D7">
        <w:tc>
          <w:tcPr>
            <w:tcW w:w="2263" w:type="dxa"/>
          </w:tcPr>
          <w:p w:rsidR="001703D7" w:rsidRPr="007C5386" w:rsidRDefault="001703D7" w:rsidP="003B5B97">
            <w:pPr>
              <w:pStyle w:val="BodyText"/>
              <w:jc w:val="center"/>
              <w:outlineLvl w:val="0"/>
              <w:rPr>
                <w:rFonts w:ascii="Verdana" w:hAnsi="Verdana" w:cs="Arial"/>
                <w:sz w:val="18"/>
                <w:szCs w:val="24"/>
              </w:rPr>
            </w:pPr>
            <w:r w:rsidRPr="007C5386">
              <w:rPr>
                <w:rFonts w:ascii="Verdana" w:hAnsi="Verdana" w:cs="Arial"/>
                <w:sz w:val="18"/>
                <w:szCs w:val="24"/>
              </w:rPr>
              <w:t>CTMUHB</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Cwm Taf Morgannwg University Health Board</w:t>
            </w:r>
          </w:p>
        </w:tc>
      </w:tr>
      <w:tr w:rsidR="001703D7" w:rsidRPr="007C5386" w:rsidTr="001703D7">
        <w:tc>
          <w:tcPr>
            <w:tcW w:w="2263" w:type="dxa"/>
          </w:tcPr>
          <w:p w:rsidR="001703D7" w:rsidRPr="007C5386" w:rsidRDefault="001703D7" w:rsidP="003B5B97">
            <w:pPr>
              <w:pStyle w:val="BodyText"/>
              <w:jc w:val="center"/>
              <w:outlineLvl w:val="0"/>
              <w:rPr>
                <w:rFonts w:ascii="Verdana" w:hAnsi="Verdana" w:cs="Arial"/>
                <w:sz w:val="18"/>
                <w:szCs w:val="24"/>
              </w:rPr>
            </w:pPr>
            <w:r w:rsidRPr="007C5386">
              <w:rPr>
                <w:rFonts w:ascii="Verdana" w:hAnsi="Verdana" w:cs="Arial"/>
                <w:sz w:val="18"/>
                <w:szCs w:val="24"/>
              </w:rPr>
              <w:t>CVUHB</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Cardiff and Vale University Health Board</w:t>
            </w:r>
          </w:p>
        </w:tc>
      </w:tr>
      <w:tr w:rsidR="00DD5433" w:rsidRPr="007C5386" w:rsidTr="001703D7">
        <w:tc>
          <w:tcPr>
            <w:tcW w:w="2263" w:type="dxa"/>
          </w:tcPr>
          <w:p w:rsidR="00DD5433" w:rsidRPr="007C5386" w:rsidRDefault="00DD5433" w:rsidP="003B5B97">
            <w:pPr>
              <w:pStyle w:val="BodyText"/>
              <w:jc w:val="center"/>
              <w:outlineLvl w:val="0"/>
              <w:rPr>
                <w:rFonts w:ascii="Verdana" w:hAnsi="Verdana" w:cs="Arial"/>
                <w:sz w:val="18"/>
                <w:szCs w:val="24"/>
              </w:rPr>
            </w:pPr>
            <w:r>
              <w:rPr>
                <w:rFonts w:ascii="Verdana" w:hAnsi="Verdana" w:cs="Arial"/>
                <w:sz w:val="18"/>
                <w:szCs w:val="24"/>
              </w:rPr>
              <w:t>HDUHB</w:t>
            </w:r>
          </w:p>
        </w:tc>
        <w:tc>
          <w:tcPr>
            <w:tcW w:w="8194" w:type="dxa"/>
          </w:tcPr>
          <w:p w:rsidR="00DD5433" w:rsidRPr="007C5386" w:rsidRDefault="00DD5433" w:rsidP="001703D7">
            <w:pPr>
              <w:pStyle w:val="BodyText"/>
              <w:jc w:val="left"/>
              <w:outlineLvl w:val="0"/>
              <w:rPr>
                <w:rFonts w:ascii="Verdana" w:hAnsi="Verdana" w:cs="Arial"/>
                <w:sz w:val="18"/>
                <w:szCs w:val="24"/>
              </w:rPr>
            </w:pPr>
            <w:r>
              <w:rPr>
                <w:rFonts w:ascii="Verdana" w:hAnsi="Verdana" w:cs="Arial"/>
                <w:sz w:val="18"/>
                <w:szCs w:val="24"/>
              </w:rPr>
              <w:t>Hywel Dda University Health Board</w:t>
            </w:r>
          </w:p>
        </w:tc>
      </w:tr>
      <w:tr w:rsidR="001703D7" w:rsidRPr="007C5386" w:rsidTr="001703D7">
        <w:tc>
          <w:tcPr>
            <w:tcW w:w="2263" w:type="dxa"/>
          </w:tcPr>
          <w:p w:rsidR="001703D7" w:rsidRPr="007C5386" w:rsidRDefault="001703D7" w:rsidP="003B5B97">
            <w:pPr>
              <w:pStyle w:val="BodyText"/>
              <w:jc w:val="center"/>
              <w:outlineLvl w:val="0"/>
              <w:rPr>
                <w:rFonts w:ascii="Verdana" w:hAnsi="Verdana" w:cs="Arial"/>
                <w:sz w:val="18"/>
                <w:szCs w:val="24"/>
              </w:rPr>
            </w:pPr>
            <w:r w:rsidRPr="007C5386">
              <w:rPr>
                <w:rFonts w:ascii="Verdana" w:hAnsi="Verdana" w:cs="Arial"/>
                <w:sz w:val="18"/>
                <w:szCs w:val="24"/>
              </w:rPr>
              <w:t>NEPTS DAG</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Non-emergency patient transport service Delivery and Assurance Group</w:t>
            </w:r>
          </w:p>
        </w:tc>
      </w:tr>
      <w:tr w:rsidR="001703D7" w:rsidRPr="007C5386" w:rsidTr="001703D7">
        <w:tc>
          <w:tcPr>
            <w:tcW w:w="2263" w:type="dxa"/>
          </w:tcPr>
          <w:p w:rsidR="001703D7" w:rsidRPr="007C5386" w:rsidRDefault="001703D7" w:rsidP="003B5B97">
            <w:pPr>
              <w:pStyle w:val="BodyText"/>
              <w:jc w:val="center"/>
              <w:outlineLvl w:val="0"/>
              <w:rPr>
                <w:rFonts w:ascii="Verdana" w:hAnsi="Verdana" w:cs="Arial"/>
                <w:sz w:val="18"/>
                <w:szCs w:val="24"/>
              </w:rPr>
            </w:pPr>
            <w:r w:rsidRPr="007C5386">
              <w:rPr>
                <w:rFonts w:ascii="Verdana" w:hAnsi="Verdana" w:cs="Arial"/>
                <w:sz w:val="18"/>
                <w:szCs w:val="24"/>
              </w:rPr>
              <w:t>NCCU</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National Collaborative Commissioning Unit</w:t>
            </w:r>
          </w:p>
        </w:tc>
      </w:tr>
      <w:tr w:rsidR="001703D7" w:rsidRPr="007C5386" w:rsidTr="001703D7">
        <w:tc>
          <w:tcPr>
            <w:tcW w:w="2263" w:type="dxa"/>
          </w:tcPr>
          <w:p w:rsidR="001703D7" w:rsidRPr="007C5386" w:rsidRDefault="001703D7" w:rsidP="003B5B97">
            <w:pPr>
              <w:pStyle w:val="BodyText"/>
              <w:jc w:val="center"/>
              <w:outlineLvl w:val="0"/>
              <w:rPr>
                <w:rFonts w:ascii="Verdana" w:hAnsi="Verdana" w:cs="Arial"/>
                <w:sz w:val="18"/>
                <w:szCs w:val="24"/>
              </w:rPr>
            </w:pPr>
            <w:r w:rsidRPr="007C5386">
              <w:rPr>
                <w:rFonts w:ascii="Verdana" w:hAnsi="Verdana" w:cs="Arial"/>
                <w:sz w:val="18"/>
                <w:szCs w:val="24"/>
              </w:rPr>
              <w:t>PTHB</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Powys Teaching Health Board</w:t>
            </w:r>
          </w:p>
        </w:tc>
      </w:tr>
      <w:tr w:rsidR="001703D7" w:rsidRPr="007C5386" w:rsidTr="001703D7">
        <w:tc>
          <w:tcPr>
            <w:tcW w:w="2263" w:type="dxa"/>
          </w:tcPr>
          <w:p w:rsidR="001703D7" w:rsidRPr="007C5386" w:rsidRDefault="001703D7" w:rsidP="003B5B97">
            <w:pPr>
              <w:pStyle w:val="BodyText"/>
              <w:jc w:val="center"/>
              <w:outlineLvl w:val="0"/>
              <w:rPr>
                <w:rFonts w:ascii="Verdana" w:hAnsi="Verdana" w:cs="Arial"/>
                <w:sz w:val="18"/>
                <w:szCs w:val="24"/>
              </w:rPr>
            </w:pPr>
            <w:r w:rsidRPr="007C5386">
              <w:rPr>
                <w:rFonts w:ascii="Verdana" w:hAnsi="Verdana" w:cs="Arial"/>
                <w:sz w:val="18"/>
                <w:szCs w:val="24"/>
              </w:rPr>
              <w:t>SBUHB</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Swansea Bay University Health Board</w:t>
            </w:r>
          </w:p>
        </w:tc>
      </w:tr>
      <w:tr w:rsidR="001703D7" w:rsidRPr="007C5386" w:rsidTr="001703D7">
        <w:tc>
          <w:tcPr>
            <w:tcW w:w="2263" w:type="dxa"/>
          </w:tcPr>
          <w:p w:rsidR="001703D7" w:rsidRPr="007C5386" w:rsidRDefault="001703D7" w:rsidP="003B5B97">
            <w:pPr>
              <w:pStyle w:val="BodyText"/>
              <w:jc w:val="center"/>
              <w:outlineLvl w:val="0"/>
              <w:rPr>
                <w:rFonts w:ascii="Verdana" w:hAnsi="Verdana" w:cs="Arial"/>
                <w:sz w:val="18"/>
                <w:szCs w:val="24"/>
              </w:rPr>
            </w:pPr>
            <w:r w:rsidRPr="007C5386">
              <w:rPr>
                <w:rFonts w:ascii="Verdana" w:hAnsi="Verdana" w:cs="Arial"/>
                <w:sz w:val="18"/>
                <w:szCs w:val="24"/>
              </w:rPr>
              <w:t>WAST</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 xml:space="preserve">Welsh Ambulance Services NHS Trust </w:t>
            </w:r>
          </w:p>
        </w:tc>
      </w:tr>
      <w:tr w:rsidR="001703D7" w:rsidRPr="007C5386" w:rsidTr="001703D7">
        <w:tc>
          <w:tcPr>
            <w:tcW w:w="2263" w:type="dxa"/>
          </w:tcPr>
          <w:p w:rsidR="001703D7" w:rsidRPr="007C5386" w:rsidRDefault="001703D7" w:rsidP="003B5B97">
            <w:pPr>
              <w:pStyle w:val="BodyText"/>
              <w:jc w:val="center"/>
              <w:outlineLvl w:val="0"/>
              <w:rPr>
                <w:rFonts w:ascii="Verdana" w:hAnsi="Verdana" w:cs="Arial"/>
                <w:sz w:val="18"/>
                <w:szCs w:val="24"/>
              </w:rPr>
            </w:pPr>
            <w:r w:rsidRPr="007C5386">
              <w:rPr>
                <w:rFonts w:ascii="Verdana" w:hAnsi="Verdana" w:cs="Arial"/>
                <w:sz w:val="18"/>
                <w:szCs w:val="24"/>
              </w:rPr>
              <w:t>WHSSC</w:t>
            </w:r>
          </w:p>
        </w:tc>
        <w:tc>
          <w:tcPr>
            <w:tcW w:w="8194" w:type="dxa"/>
          </w:tcPr>
          <w:p w:rsidR="001703D7" w:rsidRPr="007C5386" w:rsidRDefault="001703D7" w:rsidP="001703D7">
            <w:pPr>
              <w:pStyle w:val="BodyText"/>
              <w:jc w:val="left"/>
              <w:outlineLvl w:val="0"/>
              <w:rPr>
                <w:rFonts w:ascii="Verdana" w:hAnsi="Verdana" w:cs="Arial"/>
                <w:sz w:val="18"/>
                <w:szCs w:val="24"/>
              </w:rPr>
            </w:pPr>
            <w:r w:rsidRPr="007C5386">
              <w:rPr>
                <w:rFonts w:ascii="Verdana" w:hAnsi="Verdana" w:cs="Arial"/>
                <w:sz w:val="18"/>
                <w:szCs w:val="24"/>
              </w:rPr>
              <w:t>Welsh Health Specialised Services Committee</w:t>
            </w:r>
          </w:p>
        </w:tc>
      </w:tr>
    </w:tbl>
    <w:p w:rsidR="003530A1" w:rsidRDefault="003530A1" w:rsidP="00D33197">
      <w:pPr>
        <w:jc w:val="center"/>
        <w:outlineLvl w:val="0"/>
        <w:rPr>
          <w:rFonts w:ascii="Verdana" w:hAnsi="Verdana" w:cs="Arial"/>
          <w:b/>
        </w:rPr>
        <w:sectPr w:rsidR="003530A1" w:rsidSect="00E81436">
          <w:headerReference w:type="default" r:id="rId9"/>
          <w:footerReference w:type="default" r:id="rId10"/>
          <w:footerReference w:type="first" r:id="rId11"/>
          <w:pgSz w:w="11907" w:h="16840" w:code="9"/>
          <w:pgMar w:top="142" w:right="720" w:bottom="720" w:left="720" w:header="0" w:footer="0" w:gutter="0"/>
          <w:cols w:space="708"/>
          <w:docGrid w:linePitch="360"/>
        </w:sectPr>
      </w:pPr>
      <w:bookmarkStart w:id="0" w:name="_GoBack"/>
      <w:bookmarkEnd w:id="0"/>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2174"/>
        <w:gridCol w:w="7229"/>
        <w:gridCol w:w="2676"/>
        <w:gridCol w:w="2149"/>
      </w:tblGrid>
      <w:tr w:rsidR="009E1AEC" w:rsidRPr="00783858" w:rsidTr="00D73834">
        <w:trPr>
          <w:trHeight w:val="422"/>
        </w:trPr>
        <w:tc>
          <w:tcPr>
            <w:tcW w:w="940" w:type="dxa"/>
            <w:tcBorders>
              <w:top w:val="single" w:sz="4" w:space="0" w:color="auto"/>
            </w:tcBorders>
            <w:shd w:val="clear" w:color="auto" w:fill="D9D9D9" w:themeFill="background1" w:themeFillShade="D9"/>
          </w:tcPr>
          <w:p w:rsidR="009E1AEC" w:rsidRPr="00783858" w:rsidRDefault="009E1AEC" w:rsidP="00571ED2">
            <w:pPr>
              <w:jc w:val="center"/>
              <w:outlineLvl w:val="0"/>
              <w:rPr>
                <w:rFonts w:ascii="Verdana" w:hAnsi="Verdana" w:cs="Arial"/>
                <w:b/>
              </w:rPr>
            </w:pPr>
            <w:r w:rsidRPr="00783858">
              <w:rPr>
                <w:rFonts w:ascii="Verdana" w:hAnsi="Verdana" w:cs="Arial"/>
                <w:b/>
              </w:rPr>
              <w:lastRenderedPageBreak/>
              <w:t>Item</w:t>
            </w:r>
          </w:p>
        </w:tc>
        <w:tc>
          <w:tcPr>
            <w:tcW w:w="2174" w:type="dxa"/>
            <w:tcBorders>
              <w:top w:val="single" w:sz="4" w:space="0" w:color="auto"/>
            </w:tcBorders>
            <w:shd w:val="clear" w:color="auto" w:fill="D9D9D9" w:themeFill="background1" w:themeFillShade="D9"/>
          </w:tcPr>
          <w:p w:rsidR="009E1AEC" w:rsidRPr="00783858" w:rsidRDefault="009E1AEC" w:rsidP="00571ED2">
            <w:pPr>
              <w:pStyle w:val="Footer"/>
              <w:tabs>
                <w:tab w:val="clear" w:pos="4153"/>
                <w:tab w:val="clear" w:pos="8306"/>
              </w:tabs>
              <w:jc w:val="center"/>
              <w:rPr>
                <w:rFonts w:ascii="Verdana" w:hAnsi="Verdana" w:cs="Arial"/>
                <w:b/>
                <w:szCs w:val="24"/>
              </w:rPr>
            </w:pPr>
            <w:r w:rsidRPr="00783858">
              <w:rPr>
                <w:rFonts w:ascii="Verdana" w:hAnsi="Verdana" w:cs="Arial"/>
                <w:b/>
                <w:szCs w:val="24"/>
              </w:rPr>
              <w:t>Agenda</w:t>
            </w:r>
          </w:p>
        </w:tc>
        <w:tc>
          <w:tcPr>
            <w:tcW w:w="7229" w:type="dxa"/>
            <w:shd w:val="clear" w:color="auto" w:fill="D9D9D9" w:themeFill="background1" w:themeFillShade="D9"/>
          </w:tcPr>
          <w:p w:rsidR="009E1AEC" w:rsidRPr="00783858" w:rsidRDefault="009E1AEC" w:rsidP="00571ED2">
            <w:pPr>
              <w:jc w:val="center"/>
              <w:outlineLvl w:val="0"/>
              <w:rPr>
                <w:rFonts w:ascii="Verdana" w:hAnsi="Verdana" w:cs="Arial"/>
                <w:b/>
                <w:bCs/>
              </w:rPr>
            </w:pPr>
            <w:r w:rsidRPr="00783858">
              <w:rPr>
                <w:rFonts w:ascii="Verdana" w:hAnsi="Verdana" w:cs="Arial"/>
                <w:b/>
                <w:bCs/>
              </w:rPr>
              <w:t>Actions</w:t>
            </w:r>
            <w:r>
              <w:rPr>
                <w:rFonts w:ascii="Verdana" w:hAnsi="Verdana" w:cs="Arial"/>
                <w:b/>
                <w:bCs/>
              </w:rPr>
              <w:t xml:space="preserve"> / Comments</w:t>
            </w:r>
          </w:p>
        </w:tc>
        <w:tc>
          <w:tcPr>
            <w:tcW w:w="2676" w:type="dxa"/>
            <w:shd w:val="clear" w:color="auto" w:fill="D9D9D9" w:themeFill="background1" w:themeFillShade="D9"/>
          </w:tcPr>
          <w:p w:rsidR="009E1AEC" w:rsidRPr="00783858" w:rsidRDefault="009E1AEC" w:rsidP="00571ED2">
            <w:pPr>
              <w:jc w:val="center"/>
              <w:outlineLvl w:val="0"/>
              <w:rPr>
                <w:rFonts w:ascii="Verdana" w:hAnsi="Verdana" w:cs="Arial"/>
                <w:b/>
                <w:bCs/>
              </w:rPr>
            </w:pPr>
            <w:r>
              <w:rPr>
                <w:rFonts w:ascii="Verdana" w:hAnsi="Verdana" w:cs="Arial"/>
                <w:b/>
                <w:bCs/>
              </w:rPr>
              <w:t>Further comments</w:t>
            </w:r>
          </w:p>
        </w:tc>
        <w:tc>
          <w:tcPr>
            <w:tcW w:w="2149" w:type="dxa"/>
            <w:shd w:val="clear" w:color="auto" w:fill="D9D9D9" w:themeFill="background1" w:themeFillShade="D9"/>
          </w:tcPr>
          <w:p w:rsidR="009E1AEC" w:rsidRPr="00783858" w:rsidRDefault="009E1AEC" w:rsidP="00571ED2">
            <w:pPr>
              <w:jc w:val="center"/>
              <w:outlineLvl w:val="0"/>
              <w:rPr>
                <w:rFonts w:ascii="Verdana" w:hAnsi="Verdana" w:cs="Arial"/>
                <w:b/>
                <w:bCs/>
              </w:rPr>
            </w:pPr>
            <w:r w:rsidRPr="00783858">
              <w:rPr>
                <w:rFonts w:ascii="Verdana" w:hAnsi="Verdana" w:cs="Arial"/>
                <w:b/>
                <w:bCs/>
              </w:rPr>
              <w:t>Attachments</w:t>
            </w:r>
          </w:p>
        </w:tc>
      </w:tr>
      <w:tr w:rsidR="00BB07B9" w:rsidRPr="002E2145" w:rsidTr="00CE7D88">
        <w:trPr>
          <w:trHeight w:val="4"/>
        </w:trPr>
        <w:tc>
          <w:tcPr>
            <w:tcW w:w="940" w:type="dxa"/>
            <w:tcBorders>
              <w:top w:val="single" w:sz="4" w:space="0" w:color="auto"/>
              <w:bottom w:val="single" w:sz="4" w:space="0" w:color="auto"/>
            </w:tcBorders>
          </w:tcPr>
          <w:p w:rsidR="00BB07B9" w:rsidRPr="006343BE" w:rsidRDefault="00BB07B9" w:rsidP="00571ED2">
            <w:pPr>
              <w:jc w:val="center"/>
              <w:outlineLvl w:val="0"/>
              <w:rPr>
                <w:rFonts w:ascii="Verdana" w:hAnsi="Verdana" w:cs="Arial"/>
                <w:b/>
              </w:rPr>
            </w:pPr>
            <w:r w:rsidRPr="008C4C28">
              <w:rPr>
                <w:rFonts w:ascii="Verdana" w:hAnsi="Verdana" w:cs="Arial"/>
                <w:b/>
                <w:sz w:val="20"/>
                <w:szCs w:val="20"/>
              </w:rPr>
              <w:t>1.</w:t>
            </w:r>
          </w:p>
        </w:tc>
        <w:tc>
          <w:tcPr>
            <w:tcW w:w="14228" w:type="dxa"/>
            <w:gridSpan w:val="4"/>
            <w:tcBorders>
              <w:top w:val="single" w:sz="4" w:space="0" w:color="auto"/>
              <w:bottom w:val="single" w:sz="4" w:space="0" w:color="auto"/>
            </w:tcBorders>
          </w:tcPr>
          <w:p w:rsidR="00BB07B9" w:rsidRPr="00B60EBC" w:rsidRDefault="00BB07B9" w:rsidP="00571ED2">
            <w:pPr>
              <w:pStyle w:val="Footer"/>
              <w:tabs>
                <w:tab w:val="clear" w:pos="4153"/>
                <w:tab w:val="clear" w:pos="8306"/>
              </w:tabs>
              <w:rPr>
                <w:rFonts w:ascii="Verdana" w:hAnsi="Verdana" w:cs="Arial"/>
                <w:b/>
                <w:sz w:val="20"/>
              </w:rPr>
            </w:pPr>
            <w:r w:rsidRPr="00B60EBC">
              <w:rPr>
                <w:rFonts w:ascii="Verdana" w:hAnsi="Verdana" w:cs="Arial"/>
                <w:b/>
                <w:sz w:val="20"/>
              </w:rPr>
              <w:t>Welcome, Introductions &amp; Apologies</w:t>
            </w:r>
          </w:p>
          <w:p w:rsidR="00BB07B9" w:rsidRPr="002957EC" w:rsidRDefault="001703D7" w:rsidP="00BB07B9">
            <w:pPr>
              <w:outlineLvl w:val="0"/>
              <w:rPr>
                <w:rFonts w:ascii="Verdana" w:hAnsi="Verdana" w:cs="Arial"/>
                <w:bCs/>
                <w:sz w:val="20"/>
              </w:rPr>
            </w:pPr>
            <w:r w:rsidRPr="002957EC">
              <w:rPr>
                <w:rFonts w:ascii="Verdana" w:hAnsi="Verdana" w:cs="Arial"/>
                <w:bCs/>
                <w:sz w:val="20"/>
              </w:rPr>
              <w:t xml:space="preserve"> (Chair) welcomed all to the meeting and all present introduced themselves.</w:t>
            </w:r>
            <w:r w:rsidR="00C3780C" w:rsidRPr="002957EC">
              <w:rPr>
                <w:rFonts w:ascii="Verdana" w:hAnsi="Verdana" w:cs="Arial"/>
                <w:bCs/>
                <w:sz w:val="20"/>
              </w:rPr>
              <w:t xml:space="preserve"> Apologies received from staff listed above.</w:t>
            </w:r>
          </w:p>
          <w:p w:rsidR="00BB07B9" w:rsidRPr="006343BE" w:rsidRDefault="00BB07B9" w:rsidP="00571ED2">
            <w:pPr>
              <w:jc w:val="center"/>
              <w:outlineLvl w:val="0"/>
              <w:rPr>
                <w:rFonts w:ascii="Verdana" w:hAnsi="Verdana" w:cs="Arial"/>
                <w:bCs/>
              </w:rPr>
            </w:pPr>
          </w:p>
        </w:tc>
      </w:tr>
      <w:tr w:rsidR="009E1AEC" w:rsidRPr="002E2145" w:rsidTr="00E15878">
        <w:trPr>
          <w:trHeight w:val="4"/>
        </w:trPr>
        <w:tc>
          <w:tcPr>
            <w:tcW w:w="15168" w:type="dxa"/>
            <w:gridSpan w:val="5"/>
            <w:tcBorders>
              <w:top w:val="single" w:sz="4" w:space="0" w:color="auto"/>
            </w:tcBorders>
            <w:shd w:val="clear" w:color="auto" w:fill="DBE5F1" w:themeFill="accent1" w:themeFillTint="33"/>
          </w:tcPr>
          <w:p w:rsidR="009E1AEC" w:rsidRPr="006343BE" w:rsidRDefault="00C3780C" w:rsidP="00571ED2">
            <w:pPr>
              <w:outlineLvl w:val="0"/>
              <w:rPr>
                <w:rFonts w:ascii="Verdana" w:hAnsi="Verdana" w:cs="Arial"/>
                <w:b/>
                <w:bCs/>
              </w:rPr>
            </w:pPr>
            <w:r w:rsidRPr="006343BE">
              <w:rPr>
                <w:rFonts w:ascii="Verdana" w:hAnsi="Verdana" w:cs="Arial"/>
                <w:b/>
                <w:bCs/>
              </w:rPr>
              <w:t>COVID-19 NCCU</w:t>
            </w:r>
          </w:p>
        </w:tc>
      </w:tr>
      <w:tr w:rsidR="009E1AEC" w:rsidRPr="00783858" w:rsidTr="00D73834">
        <w:trPr>
          <w:trHeight w:val="4"/>
        </w:trPr>
        <w:tc>
          <w:tcPr>
            <w:tcW w:w="940" w:type="dxa"/>
            <w:tcBorders>
              <w:top w:val="single" w:sz="4" w:space="0" w:color="auto"/>
            </w:tcBorders>
          </w:tcPr>
          <w:p w:rsidR="009E1AEC" w:rsidRPr="006343BE" w:rsidRDefault="00C3780C" w:rsidP="00571ED2">
            <w:pPr>
              <w:jc w:val="center"/>
              <w:outlineLvl w:val="0"/>
              <w:rPr>
                <w:rFonts w:ascii="Verdana" w:hAnsi="Verdana" w:cs="Arial"/>
                <w:b/>
              </w:rPr>
            </w:pPr>
            <w:r w:rsidRPr="008C4C28">
              <w:rPr>
                <w:rFonts w:ascii="Verdana" w:hAnsi="Verdana" w:cs="Arial"/>
                <w:b/>
                <w:sz w:val="20"/>
                <w:szCs w:val="20"/>
              </w:rPr>
              <w:t>2.</w:t>
            </w:r>
          </w:p>
        </w:tc>
        <w:tc>
          <w:tcPr>
            <w:tcW w:w="2174" w:type="dxa"/>
            <w:tcBorders>
              <w:top w:val="single" w:sz="4" w:space="0" w:color="auto"/>
            </w:tcBorders>
          </w:tcPr>
          <w:p w:rsidR="006343BE" w:rsidRPr="00B60EBC" w:rsidRDefault="006343BE" w:rsidP="006343BE">
            <w:pPr>
              <w:pStyle w:val="Footer"/>
              <w:tabs>
                <w:tab w:val="clear" w:pos="4153"/>
                <w:tab w:val="clear" w:pos="8306"/>
              </w:tabs>
              <w:rPr>
                <w:rFonts w:ascii="Verdana" w:hAnsi="Verdana" w:cs="Arial"/>
                <w:b/>
                <w:sz w:val="20"/>
              </w:rPr>
            </w:pPr>
            <w:r w:rsidRPr="00B60EBC">
              <w:rPr>
                <w:rFonts w:ascii="Verdana" w:hAnsi="Verdana" w:cs="Arial"/>
                <w:b/>
                <w:sz w:val="20"/>
              </w:rPr>
              <w:t>NCCU updates to include:</w:t>
            </w:r>
          </w:p>
          <w:p w:rsidR="006343BE" w:rsidRPr="00B60EBC" w:rsidRDefault="006343BE" w:rsidP="006343BE">
            <w:pPr>
              <w:pStyle w:val="Footer"/>
              <w:tabs>
                <w:tab w:val="clear" w:pos="4153"/>
                <w:tab w:val="clear" w:pos="8306"/>
              </w:tabs>
              <w:rPr>
                <w:rFonts w:ascii="Verdana" w:hAnsi="Verdana" w:cs="Arial"/>
                <w:sz w:val="20"/>
              </w:rPr>
            </w:pPr>
            <w:r w:rsidRPr="00B60EBC">
              <w:rPr>
                <w:rFonts w:ascii="Verdana" w:hAnsi="Verdana" w:cs="Arial"/>
                <w:sz w:val="20"/>
              </w:rPr>
              <w:t>a) Update on current position</w:t>
            </w:r>
          </w:p>
          <w:p w:rsidR="006343BE" w:rsidRPr="00B60EBC" w:rsidRDefault="006343BE" w:rsidP="006343BE">
            <w:pPr>
              <w:pStyle w:val="Footer"/>
              <w:tabs>
                <w:tab w:val="clear" w:pos="4153"/>
                <w:tab w:val="clear" w:pos="8306"/>
              </w:tabs>
              <w:rPr>
                <w:rFonts w:ascii="Verdana" w:hAnsi="Verdana" w:cs="Arial"/>
                <w:sz w:val="20"/>
              </w:rPr>
            </w:pPr>
            <w:r w:rsidRPr="00B60EBC">
              <w:rPr>
                <w:rFonts w:ascii="Verdana" w:hAnsi="Verdana" w:cs="Arial"/>
                <w:sz w:val="20"/>
              </w:rPr>
              <w:t>b) Welsh Government Guidance</w:t>
            </w:r>
          </w:p>
          <w:p w:rsidR="009E1AEC" w:rsidRPr="006343BE" w:rsidRDefault="009E1AEC" w:rsidP="00571ED2">
            <w:pPr>
              <w:pStyle w:val="Footer"/>
              <w:tabs>
                <w:tab w:val="clear" w:pos="4153"/>
                <w:tab w:val="clear" w:pos="8306"/>
              </w:tabs>
              <w:rPr>
                <w:rFonts w:ascii="Verdana" w:hAnsi="Verdana" w:cs="Arial"/>
                <w:szCs w:val="24"/>
              </w:rPr>
            </w:pPr>
          </w:p>
        </w:tc>
        <w:tc>
          <w:tcPr>
            <w:tcW w:w="7229" w:type="dxa"/>
          </w:tcPr>
          <w:p w:rsidR="006343BE" w:rsidRDefault="00DD5433" w:rsidP="006343BE">
            <w:pPr>
              <w:pStyle w:val="Default"/>
              <w:rPr>
                <w:rFonts w:cs="Arial"/>
                <w:bCs/>
                <w:sz w:val="20"/>
              </w:rPr>
            </w:pPr>
            <w:r w:rsidRPr="00F83950">
              <w:rPr>
                <w:rFonts w:cs="Arial"/>
                <w:bCs/>
                <w:sz w:val="20"/>
              </w:rPr>
              <w:t xml:space="preserve">JR </w:t>
            </w:r>
            <w:r w:rsidRPr="00DD5433">
              <w:rPr>
                <w:rFonts w:cs="Arial"/>
                <w:bCs/>
                <w:sz w:val="20"/>
              </w:rPr>
              <w:t>expressed his thanks to all Health Board &amp; WAST colleagues during this busy and extraordinary time.</w:t>
            </w:r>
            <w:r>
              <w:rPr>
                <w:rFonts w:cs="Arial"/>
                <w:bCs/>
                <w:sz w:val="20"/>
              </w:rPr>
              <w:t xml:space="preserve"> There is a strong wiliness to work together collaboratively to address any challenges and</w:t>
            </w:r>
            <w:r w:rsidR="00B60EBC">
              <w:rPr>
                <w:rFonts w:cs="Arial"/>
                <w:bCs/>
                <w:sz w:val="20"/>
              </w:rPr>
              <w:t xml:space="preserve"> support the new way of working.</w:t>
            </w:r>
          </w:p>
          <w:p w:rsidR="005366D5" w:rsidRDefault="005366D5" w:rsidP="006343BE">
            <w:pPr>
              <w:pStyle w:val="Default"/>
              <w:rPr>
                <w:rFonts w:cs="Arial"/>
                <w:bCs/>
                <w:sz w:val="20"/>
              </w:rPr>
            </w:pPr>
          </w:p>
          <w:p w:rsidR="005366D5" w:rsidRPr="002957EC" w:rsidRDefault="005366D5" w:rsidP="005366D5">
            <w:pPr>
              <w:pStyle w:val="Default"/>
              <w:rPr>
                <w:rFonts w:cs="Times New Roman"/>
                <w:sz w:val="20"/>
              </w:rPr>
            </w:pPr>
            <w:r>
              <w:rPr>
                <w:rFonts w:cs="Arial"/>
                <w:sz w:val="20"/>
              </w:rPr>
              <w:t xml:space="preserve">NCCU (Chris Moreton) is working closely with colleagues in the FDU in relation to monitoring </w:t>
            </w:r>
            <w:r w:rsidR="00B60EBC">
              <w:rPr>
                <w:rFonts w:cs="Arial"/>
                <w:sz w:val="20"/>
              </w:rPr>
              <w:t>Health Board returns (</w:t>
            </w:r>
            <w:r>
              <w:rPr>
                <w:rFonts w:cs="Arial"/>
                <w:sz w:val="20"/>
              </w:rPr>
              <w:t>finance expenditure</w:t>
            </w:r>
            <w:r w:rsidR="00B60EBC">
              <w:rPr>
                <w:rFonts w:cs="Arial"/>
                <w:sz w:val="20"/>
              </w:rPr>
              <w:t>)</w:t>
            </w:r>
            <w:r>
              <w:rPr>
                <w:rFonts w:cs="Arial"/>
                <w:sz w:val="20"/>
              </w:rPr>
              <w:t xml:space="preserve"> alongside Health Board Gold Plans during the pandemic</w:t>
            </w:r>
            <w:r w:rsidR="00B60EBC">
              <w:rPr>
                <w:rFonts w:cs="Arial"/>
                <w:sz w:val="20"/>
              </w:rPr>
              <w:t>, which are progressing at a fast pace</w:t>
            </w:r>
            <w:r>
              <w:rPr>
                <w:rFonts w:cs="Arial"/>
                <w:sz w:val="20"/>
              </w:rPr>
              <w:t>.</w:t>
            </w:r>
          </w:p>
          <w:p w:rsidR="00DD5433" w:rsidRPr="006343BE" w:rsidRDefault="00DD5433" w:rsidP="006343BE">
            <w:pPr>
              <w:pStyle w:val="Default"/>
              <w:rPr>
                <w:rFonts w:cs="Arial"/>
                <w:b/>
                <w:bCs/>
              </w:rPr>
            </w:pPr>
          </w:p>
          <w:p w:rsidR="005366D5" w:rsidRDefault="00127DF6" w:rsidP="006343BE">
            <w:pPr>
              <w:pStyle w:val="Default"/>
              <w:rPr>
                <w:rFonts w:cs="Arial"/>
                <w:sz w:val="20"/>
              </w:rPr>
            </w:pPr>
            <w:r>
              <w:rPr>
                <w:rFonts w:cs="Arial"/>
                <w:bCs/>
                <w:color w:val="auto"/>
                <w:sz w:val="20"/>
                <w:lang w:eastAsia="en-US"/>
              </w:rPr>
              <w:t>Guidance from</w:t>
            </w:r>
            <w:r w:rsidR="006343BE" w:rsidRPr="002957EC">
              <w:rPr>
                <w:rFonts w:cs="Arial"/>
                <w:bCs/>
                <w:color w:val="auto"/>
                <w:sz w:val="20"/>
                <w:lang w:eastAsia="en-US"/>
              </w:rPr>
              <w:t xml:space="preserve"> Welsh Government (Attachment 1) </w:t>
            </w:r>
            <w:r w:rsidR="00DD5433">
              <w:rPr>
                <w:rFonts w:cs="Arial"/>
                <w:bCs/>
                <w:color w:val="auto"/>
                <w:sz w:val="20"/>
                <w:lang w:eastAsia="en-US"/>
              </w:rPr>
              <w:t xml:space="preserve">was </w:t>
            </w:r>
            <w:r w:rsidR="006343BE" w:rsidRPr="002957EC">
              <w:rPr>
                <w:rFonts w:cs="Arial"/>
                <w:bCs/>
                <w:color w:val="auto"/>
                <w:sz w:val="20"/>
                <w:lang w:eastAsia="en-US"/>
              </w:rPr>
              <w:t xml:space="preserve">discussed confirming WAST will </w:t>
            </w:r>
            <w:r w:rsidR="00C3780C" w:rsidRPr="002957EC">
              <w:rPr>
                <w:rFonts w:cs="Arial"/>
                <w:bCs/>
                <w:color w:val="auto"/>
                <w:sz w:val="20"/>
                <w:lang w:eastAsia="en-US"/>
              </w:rPr>
              <w:t xml:space="preserve">coordinate all non-emergency </w:t>
            </w:r>
            <w:r w:rsidR="006343BE" w:rsidRPr="002957EC">
              <w:rPr>
                <w:rFonts w:cs="Arial"/>
                <w:bCs/>
                <w:color w:val="auto"/>
                <w:sz w:val="20"/>
                <w:lang w:eastAsia="en-US"/>
              </w:rPr>
              <w:t>patient transport across Wales</w:t>
            </w:r>
            <w:r w:rsidR="00C3780C" w:rsidRPr="002957EC">
              <w:rPr>
                <w:rFonts w:cs="Arial"/>
                <w:bCs/>
                <w:color w:val="auto"/>
                <w:sz w:val="20"/>
                <w:lang w:eastAsia="en-US"/>
              </w:rPr>
              <w:t xml:space="preserve"> under the plurality model during </w:t>
            </w:r>
            <w:r w:rsidR="006343BE" w:rsidRPr="002957EC">
              <w:rPr>
                <w:rFonts w:cs="Arial"/>
                <w:bCs/>
                <w:color w:val="auto"/>
                <w:sz w:val="20"/>
                <w:lang w:eastAsia="en-US"/>
              </w:rPr>
              <w:t xml:space="preserve">the COVID-19 emergency response and to ensure </w:t>
            </w:r>
            <w:r w:rsidR="006343BE" w:rsidRPr="002957EC">
              <w:rPr>
                <w:rFonts w:cs="Arial"/>
                <w:sz w:val="20"/>
              </w:rPr>
              <w:t xml:space="preserve">there is capacity to support the patient movement requirements </w:t>
            </w:r>
            <w:r w:rsidR="006343BE" w:rsidRPr="002957EC">
              <w:rPr>
                <w:rFonts w:cs="Arial"/>
                <w:bCs/>
                <w:color w:val="auto"/>
                <w:sz w:val="20"/>
                <w:lang w:eastAsia="en-US"/>
              </w:rPr>
              <w:t>(for further details see Attachment 2</w:t>
            </w:r>
            <w:r w:rsidR="006343BE" w:rsidRPr="002957EC">
              <w:rPr>
                <w:rFonts w:cs="Arial"/>
                <w:sz w:val="20"/>
              </w:rPr>
              <w:t>)</w:t>
            </w:r>
            <w:r w:rsidR="00DD5433">
              <w:rPr>
                <w:rFonts w:cs="Arial"/>
                <w:sz w:val="20"/>
              </w:rPr>
              <w:t>.</w:t>
            </w:r>
            <w:r w:rsidR="005366D5">
              <w:rPr>
                <w:rFonts w:cs="Arial"/>
                <w:sz w:val="20"/>
              </w:rPr>
              <w:t xml:space="preserve"> </w:t>
            </w:r>
          </w:p>
          <w:p w:rsidR="005366D5" w:rsidRDefault="005366D5" w:rsidP="006343BE">
            <w:pPr>
              <w:pStyle w:val="Default"/>
              <w:rPr>
                <w:rFonts w:cs="Arial"/>
                <w:sz w:val="20"/>
              </w:rPr>
            </w:pPr>
          </w:p>
          <w:p w:rsidR="00B60EBC" w:rsidRDefault="005366D5" w:rsidP="006343BE">
            <w:pPr>
              <w:pStyle w:val="Default"/>
              <w:rPr>
                <w:rFonts w:cs="Arial"/>
                <w:sz w:val="20"/>
              </w:rPr>
            </w:pPr>
            <w:r>
              <w:rPr>
                <w:rFonts w:cs="Arial"/>
                <w:sz w:val="20"/>
              </w:rPr>
              <w:t>No issues or concerns raised around the guidance provided by Welsh Government. However it was requested that if there were any concerns by Health Boards to please feedback through the DAG forum and we can collaboratively work through any concerns and issues you may have with WAST, NCCU &amp; planning colleagues.</w:t>
            </w:r>
          </w:p>
          <w:p w:rsidR="009E1AEC" w:rsidRPr="006343BE" w:rsidRDefault="006343BE" w:rsidP="006343BE">
            <w:pPr>
              <w:pStyle w:val="Default"/>
              <w:rPr>
                <w:rFonts w:cs="Arial"/>
                <w:b/>
                <w:bCs/>
              </w:rPr>
            </w:pPr>
            <w:r w:rsidRPr="002957EC">
              <w:rPr>
                <w:rFonts w:cs="Times New Roman"/>
                <w:sz w:val="20"/>
              </w:rPr>
              <w:t xml:space="preserve"> </w:t>
            </w:r>
          </w:p>
        </w:tc>
        <w:tc>
          <w:tcPr>
            <w:tcW w:w="2676" w:type="dxa"/>
          </w:tcPr>
          <w:p w:rsidR="009E1AEC" w:rsidRPr="006343BE" w:rsidRDefault="009E1AEC" w:rsidP="00571ED2">
            <w:pPr>
              <w:outlineLvl w:val="0"/>
              <w:rPr>
                <w:rFonts w:ascii="Verdana" w:hAnsi="Verdana" w:cs="Arial"/>
                <w:bCs/>
              </w:rPr>
            </w:pPr>
          </w:p>
        </w:tc>
        <w:tc>
          <w:tcPr>
            <w:tcW w:w="2149" w:type="dxa"/>
          </w:tcPr>
          <w:p w:rsidR="006343BE" w:rsidRPr="006343BE" w:rsidRDefault="006343BE" w:rsidP="00397344">
            <w:pPr>
              <w:outlineLvl w:val="0"/>
              <w:rPr>
                <w:rFonts w:ascii="Verdana" w:hAnsi="Verdana" w:cs="Arial"/>
                <w:b/>
                <w:bCs/>
              </w:rPr>
            </w:pPr>
          </w:p>
          <w:p w:rsidR="009E1AEC" w:rsidRPr="006343BE" w:rsidRDefault="006343BE" w:rsidP="006343BE">
            <w:pPr>
              <w:outlineLvl w:val="0"/>
              <w:rPr>
                <w:rFonts w:ascii="Verdana" w:hAnsi="Verdana" w:cs="Arial"/>
                <w:b/>
                <w:bCs/>
              </w:rPr>
            </w:pPr>
            <w:r w:rsidRPr="006343BE">
              <w:rPr>
                <w:rFonts w:ascii="Verdana" w:hAnsi="Verdana" w:cs="Arial"/>
                <w:b/>
                <w:bCs/>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bat.Document.DC" ShapeID="_x0000_i1025" DrawAspect="Icon" ObjectID="_1655748804" r:id="rId13"/>
              </w:object>
            </w:r>
          </w:p>
          <w:p w:rsidR="006343BE" w:rsidRPr="002957EC" w:rsidRDefault="006343BE" w:rsidP="006343BE">
            <w:pPr>
              <w:outlineLvl w:val="0"/>
              <w:rPr>
                <w:rFonts w:ascii="Verdana" w:hAnsi="Verdana" w:cs="Arial"/>
                <w:b/>
                <w:bCs/>
                <w:i/>
                <w:sz w:val="20"/>
              </w:rPr>
            </w:pPr>
            <w:r w:rsidRPr="002957EC">
              <w:rPr>
                <w:rFonts w:ascii="Verdana" w:hAnsi="Verdana" w:cs="Arial"/>
                <w:b/>
                <w:bCs/>
                <w:i/>
                <w:sz w:val="20"/>
              </w:rPr>
              <w:t>Attachment 1 – HB Letter</w:t>
            </w:r>
          </w:p>
          <w:p w:rsidR="006343BE" w:rsidRPr="006343BE" w:rsidRDefault="006343BE" w:rsidP="006343BE">
            <w:pPr>
              <w:outlineLvl w:val="0"/>
              <w:rPr>
                <w:rFonts w:ascii="Verdana" w:hAnsi="Verdana" w:cs="Arial"/>
                <w:b/>
                <w:bCs/>
              </w:rPr>
            </w:pPr>
          </w:p>
          <w:p w:rsidR="006343BE" w:rsidRPr="006343BE" w:rsidRDefault="002957EC" w:rsidP="006343BE">
            <w:pPr>
              <w:outlineLvl w:val="0"/>
              <w:rPr>
                <w:rFonts w:ascii="Verdana" w:hAnsi="Verdana" w:cs="Arial"/>
                <w:b/>
                <w:bCs/>
              </w:rPr>
            </w:pPr>
            <w:r w:rsidRPr="006343BE">
              <w:rPr>
                <w:rFonts w:ascii="Verdana" w:hAnsi="Verdana" w:cs="Arial"/>
                <w:b/>
                <w:bCs/>
              </w:rPr>
              <w:object w:dxaOrig="1534" w:dyaOrig="993">
                <v:shape id="_x0000_i1026" type="#_x0000_t75" style="width:76.5pt;height:49.5pt" o:ole="">
                  <v:imagedata r:id="rId14" o:title=""/>
                </v:shape>
                <o:OLEObject Type="Embed" ProgID="Acrobat.Document.DC" ShapeID="_x0000_i1026" DrawAspect="Icon" ObjectID="_1655748805" r:id="rId15"/>
              </w:object>
            </w:r>
          </w:p>
          <w:p w:rsidR="006343BE" w:rsidRPr="002957EC" w:rsidRDefault="006343BE" w:rsidP="006343BE">
            <w:pPr>
              <w:outlineLvl w:val="0"/>
              <w:rPr>
                <w:rFonts w:ascii="Verdana" w:hAnsi="Verdana" w:cs="Arial"/>
                <w:b/>
                <w:bCs/>
                <w:i/>
                <w:sz w:val="20"/>
              </w:rPr>
            </w:pPr>
            <w:r w:rsidRPr="002957EC">
              <w:rPr>
                <w:rFonts w:ascii="Verdana" w:hAnsi="Verdana" w:cs="Arial"/>
                <w:b/>
                <w:bCs/>
                <w:i/>
                <w:sz w:val="20"/>
              </w:rPr>
              <w:t>Attachment 2 – Patient Transport Requirements</w:t>
            </w:r>
          </w:p>
          <w:p w:rsidR="006343BE" w:rsidRPr="006343BE" w:rsidRDefault="006343BE" w:rsidP="006343BE">
            <w:pPr>
              <w:outlineLvl w:val="0"/>
              <w:rPr>
                <w:rFonts w:ascii="Verdana" w:hAnsi="Verdana" w:cs="Arial"/>
                <w:b/>
                <w:bCs/>
              </w:rPr>
            </w:pPr>
          </w:p>
        </w:tc>
      </w:tr>
      <w:tr w:rsidR="00981EEF" w:rsidRPr="002E2145" w:rsidTr="00E15878">
        <w:trPr>
          <w:trHeight w:val="4"/>
        </w:trPr>
        <w:tc>
          <w:tcPr>
            <w:tcW w:w="15168" w:type="dxa"/>
            <w:gridSpan w:val="5"/>
            <w:tcBorders>
              <w:top w:val="single" w:sz="4" w:space="0" w:color="auto"/>
            </w:tcBorders>
            <w:shd w:val="clear" w:color="auto" w:fill="DBE5F1" w:themeFill="accent1" w:themeFillTint="33"/>
          </w:tcPr>
          <w:p w:rsidR="00981EEF" w:rsidRPr="006343BE" w:rsidRDefault="00C3780C" w:rsidP="00571ED2">
            <w:pPr>
              <w:outlineLvl w:val="0"/>
              <w:rPr>
                <w:rFonts w:ascii="Verdana" w:hAnsi="Verdana" w:cs="Arial"/>
                <w:b/>
                <w:bCs/>
              </w:rPr>
            </w:pPr>
            <w:r w:rsidRPr="006343BE">
              <w:rPr>
                <w:rFonts w:ascii="Verdana" w:hAnsi="Verdana" w:cs="Arial"/>
                <w:b/>
                <w:bCs/>
              </w:rPr>
              <w:t>COVID-19 WAST</w:t>
            </w:r>
          </w:p>
        </w:tc>
      </w:tr>
      <w:tr w:rsidR="00981EEF" w:rsidRPr="00783858" w:rsidTr="00D73834">
        <w:trPr>
          <w:trHeight w:val="4"/>
        </w:trPr>
        <w:tc>
          <w:tcPr>
            <w:tcW w:w="940" w:type="dxa"/>
            <w:tcBorders>
              <w:top w:val="single" w:sz="4" w:space="0" w:color="auto"/>
            </w:tcBorders>
          </w:tcPr>
          <w:p w:rsidR="00981EEF" w:rsidRPr="008C4C28" w:rsidRDefault="00B60EBC" w:rsidP="00571ED2">
            <w:pPr>
              <w:jc w:val="center"/>
              <w:outlineLvl w:val="0"/>
              <w:rPr>
                <w:rFonts w:ascii="Verdana" w:hAnsi="Verdana" w:cs="Arial"/>
                <w:b/>
                <w:sz w:val="20"/>
                <w:szCs w:val="20"/>
              </w:rPr>
            </w:pPr>
            <w:r w:rsidRPr="008C4C28">
              <w:rPr>
                <w:rFonts w:ascii="Verdana" w:hAnsi="Verdana" w:cs="Arial"/>
                <w:b/>
                <w:sz w:val="20"/>
                <w:szCs w:val="20"/>
              </w:rPr>
              <w:t>3</w:t>
            </w:r>
            <w:r w:rsidR="008C4C28" w:rsidRPr="008C4C28">
              <w:rPr>
                <w:rFonts w:ascii="Verdana" w:hAnsi="Verdana" w:cs="Arial"/>
                <w:b/>
                <w:sz w:val="20"/>
                <w:szCs w:val="20"/>
              </w:rPr>
              <w:t>.</w:t>
            </w:r>
          </w:p>
        </w:tc>
        <w:tc>
          <w:tcPr>
            <w:tcW w:w="2174" w:type="dxa"/>
            <w:tcBorders>
              <w:top w:val="single" w:sz="4" w:space="0" w:color="auto"/>
            </w:tcBorders>
          </w:tcPr>
          <w:p w:rsidR="00B60EBC" w:rsidRDefault="00B60EBC" w:rsidP="00B60EBC">
            <w:pPr>
              <w:outlineLvl w:val="0"/>
              <w:rPr>
                <w:rFonts w:ascii="Verdana" w:hAnsi="Verdana" w:cs="Arial"/>
                <w:bCs/>
                <w:sz w:val="20"/>
              </w:rPr>
            </w:pPr>
            <w:r w:rsidRPr="00B60EBC">
              <w:rPr>
                <w:rFonts w:ascii="Verdana" w:hAnsi="Verdana" w:cs="Arial"/>
                <w:b/>
                <w:bCs/>
                <w:sz w:val="20"/>
                <w:szCs w:val="20"/>
              </w:rPr>
              <w:t>WAST updates to include:</w:t>
            </w:r>
            <w:r>
              <w:rPr>
                <w:rFonts w:ascii="Verdana" w:hAnsi="Verdana" w:cs="Arial"/>
                <w:b/>
                <w:bCs/>
                <w:sz w:val="20"/>
                <w:szCs w:val="20"/>
              </w:rPr>
              <w:br/>
            </w:r>
            <w:r w:rsidRPr="00B60EBC">
              <w:rPr>
                <w:rFonts w:ascii="Verdana" w:hAnsi="Verdana" w:cs="Arial"/>
                <w:bCs/>
                <w:sz w:val="20"/>
                <w:szCs w:val="20"/>
              </w:rPr>
              <w:br/>
              <w:t>a) Changes over the last few weeks</w:t>
            </w:r>
          </w:p>
          <w:p w:rsidR="00981EEF" w:rsidRDefault="00B60EBC" w:rsidP="00B60EBC">
            <w:pPr>
              <w:pStyle w:val="Footer"/>
              <w:tabs>
                <w:tab w:val="clear" w:pos="4153"/>
                <w:tab w:val="clear" w:pos="8306"/>
              </w:tabs>
              <w:rPr>
                <w:rFonts w:ascii="Verdana" w:hAnsi="Verdana" w:cs="Arial"/>
                <w:bCs/>
                <w:sz w:val="20"/>
              </w:rPr>
            </w:pPr>
            <w:r w:rsidRPr="00B60EBC">
              <w:rPr>
                <w:rFonts w:ascii="Verdana" w:hAnsi="Verdana" w:cs="Arial"/>
                <w:bCs/>
                <w:sz w:val="20"/>
              </w:rPr>
              <w:t>b) Update on current position</w:t>
            </w:r>
          </w:p>
          <w:p w:rsidR="00B60EBC" w:rsidRPr="006343BE" w:rsidRDefault="00B60EBC" w:rsidP="00B60EBC">
            <w:pPr>
              <w:pStyle w:val="Footer"/>
              <w:tabs>
                <w:tab w:val="clear" w:pos="4153"/>
                <w:tab w:val="clear" w:pos="8306"/>
              </w:tabs>
              <w:ind w:firstLine="720"/>
              <w:rPr>
                <w:rFonts w:ascii="Verdana" w:hAnsi="Verdana" w:cs="Arial"/>
                <w:szCs w:val="24"/>
              </w:rPr>
            </w:pPr>
          </w:p>
        </w:tc>
        <w:tc>
          <w:tcPr>
            <w:tcW w:w="7229" w:type="dxa"/>
          </w:tcPr>
          <w:p w:rsidR="001703D7" w:rsidRPr="008C7B36" w:rsidRDefault="00B60EBC" w:rsidP="00B60EBC">
            <w:pPr>
              <w:outlineLvl w:val="0"/>
              <w:rPr>
                <w:rFonts w:ascii="Verdana" w:hAnsi="Verdana" w:cs="Arial"/>
                <w:bCs/>
                <w:sz w:val="20"/>
                <w:szCs w:val="20"/>
              </w:rPr>
            </w:pPr>
            <w:r w:rsidRPr="008C7B36">
              <w:rPr>
                <w:rFonts w:ascii="Verdana" w:hAnsi="Verdana" w:cs="Arial"/>
                <w:bCs/>
                <w:sz w:val="20"/>
                <w:szCs w:val="20"/>
              </w:rPr>
              <w:t>MH also expressed his thanks to all Health Board &amp; WAST colleagues.</w:t>
            </w:r>
            <w:r w:rsidR="008B4F6F" w:rsidRPr="008C7B36">
              <w:rPr>
                <w:rFonts w:ascii="Verdana" w:hAnsi="Verdana" w:cs="Arial"/>
                <w:bCs/>
                <w:sz w:val="20"/>
                <w:szCs w:val="20"/>
              </w:rPr>
              <w:br/>
            </w:r>
          </w:p>
          <w:p w:rsidR="00CD6E89" w:rsidRPr="008C7B36" w:rsidRDefault="00CD6E89" w:rsidP="00CD6E89">
            <w:pPr>
              <w:outlineLvl w:val="0"/>
              <w:rPr>
                <w:rFonts w:ascii="Verdana" w:hAnsi="Verdana" w:cs="Arial"/>
                <w:bCs/>
                <w:sz w:val="20"/>
                <w:szCs w:val="20"/>
              </w:rPr>
            </w:pPr>
            <w:r w:rsidRPr="008C7B36">
              <w:rPr>
                <w:rFonts w:ascii="Verdana" w:hAnsi="Verdana" w:cs="Arial"/>
                <w:bCs/>
                <w:sz w:val="20"/>
                <w:szCs w:val="20"/>
              </w:rPr>
              <w:t xml:space="preserve">Overall activity has reduced (This time last year 39,000 journeys, this year 19,000) which is a significant change to the way NEPTS operates. Priorities centred </w:t>
            </w:r>
            <w:proofErr w:type="gramStart"/>
            <w:r w:rsidR="00F87D2B" w:rsidRPr="008C7B36">
              <w:rPr>
                <w:rFonts w:ascii="Verdana" w:hAnsi="Verdana" w:cs="Arial"/>
                <w:bCs/>
                <w:sz w:val="20"/>
                <w:szCs w:val="20"/>
              </w:rPr>
              <w:t>around</w:t>
            </w:r>
            <w:proofErr w:type="gramEnd"/>
            <w:r w:rsidRPr="008C7B36">
              <w:rPr>
                <w:rFonts w:ascii="Verdana" w:hAnsi="Verdana" w:cs="Arial"/>
                <w:bCs/>
                <w:sz w:val="20"/>
                <w:szCs w:val="20"/>
              </w:rPr>
              <w:t xml:space="preserve"> supporting Discharge &amp; Transfers, Renal &amp; Oncology and priority Outpatients.</w:t>
            </w:r>
          </w:p>
          <w:p w:rsidR="008B4F6F" w:rsidRPr="008C7B36" w:rsidRDefault="008B4F6F" w:rsidP="00CD6E89">
            <w:pPr>
              <w:outlineLvl w:val="0"/>
              <w:rPr>
                <w:rFonts w:ascii="Verdana" w:hAnsi="Verdana" w:cs="Arial"/>
                <w:bCs/>
                <w:sz w:val="20"/>
                <w:szCs w:val="20"/>
              </w:rPr>
            </w:pPr>
          </w:p>
          <w:p w:rsidR="008B4F6F" w:rsidRPr="008C7B36" w:rsidRDefault="008B4F6F" w:rsidP="00CD6E89">
            <w:pPr>
              <w:outlineLvl w:val="0"/>
              <w:rPr>
                <w:rFonts w:ascii="Verdana" w:hAnsi="Verdana" w:cs="Arial"/>
                <w:bCs/>
                <w:sz w:val="20"/>
                <w:szCs w:val="20"/>
              </w:rPr>
            </w:pPr>
            <w:r w:rsidRPr="008C7B36">
              <w:rPr>
                <w:rFonts w:ascii="Verdana" w:hAnsi="Verdana" w:cs="Arial"/>
                <w:bCs/>
                <w:sz w:val="20"/>
                <w:szCs w:val="20"/>
              </w:rPr>
              <w:t>One</w:t>
            </w:r>
            <w:r w:rsidR="00F87D2B" w:rsidRPr="008C7B36">
              <w:rPr>
                <w:rFonts w:ascii="Verdana" w:hAnsi="Verdana" w:cs="Arial"/>
                <w:bCs/>
                <w:sz w:val="20"/>
                <w:szCs w:val="20"/>
              </w:rPr>
              <w:t xml:space="preserve"> notable concern</w:t>
            </w:r>
            <w:r w:rsidRPr="008C7B36">
              <w:rPr>
                <w:rFonts w:ascii="Verdana" w:hAnsi="Verdana" w:cs="Arial"/>
                <w:bCs/>
                <w:sz w:val="20"/>
                <w:szCs w:val="20"/>
              </w:rPr>
              <w:t xml:space="preserve"> is the loss of the volunteer cars drivers (Last Year 20%, currently working at 6%) due to being in the high risk / vulnerable category. Loss in some areas from around 40-60 vo</w:t>
            </w:r>
            <w:r w:rsidR="00F87D2B" w:rsidRPr="008C7B36">
              <w:rPr>
                <w:rFonts w:ascii="Verdana" w:hAnsi="Verdana" w:cs="Arial"/>
                <w:bCs/>
                <w:sz w:val="20"/>
                <w:szCs w:val="20"/>
              </w:rPr>
              <w:t>lunteers down to single figures, which is causing some slight issue.</w:t>
            </w:r>
          </w:p>
          <w:p w:rsidR="00F87D2B" w:rsidRPr="008C7B36" w:rsidRDefault="00D04CEA" w:rsidP="00CD6E89">
            <w:pPr>
              <w:outlineLvl w:val="0"/>
              <w:rPr>
                <w:rFonts w:ascii="Verdana" w:hAnsi="Verdana" w:cs="Arial"/>
                <w:bCs/>
                <w:sz w:val="20"/>
                <w:szCs w:val="20"/>
              </w:rPr>
            </w:pPr>
            <w:r w:rsidRPr="008C7B36">
              <w:rPr>
                <w:rFonts w:ascii="Verdana" w:hAnsi="Verdana" w:cs="Arial"/>
                <w:bCs/>
                <w:sz w:val="20"/>
                <w:szCs w:val="20"/>
              </w:rPr>
              <w:lastRenderedPageBreak/>
              <w:t>Overall performance is strong and maintaining:</w:t>
            </w:r>
          </w:p>
          <w:p w:rsidR="00D04CEA" w:rsidRPr="00D04CEA" w:rsidRDefault="00D04CEA" w:rsidP="00D04CEA">
            <w:pPr>
              <w:numPr>
                <w:ilvl w:val="0"/>
                <w:numId w:val="30"/>
              </w:numPr>
              <w:spacing w:after="160" w:line="259" w:lineRule="auto"/>
              <w:contextualSpacing/>
              <w:rPr>
                <w:rFonts w:ascii="Verdana" w:eastAsia="Calibri" w:hAnsi="Verdana"/>
                <w:sz w:val="20"/>
                <w:szCs w:val="20"/>
              </w:rPr>
            </w:pPr>
            <w:r w:rsidRPr="00D04CEA">
              <w:rPr>
                <w:rFonts w:ascii="Verdana" w:eastAsia="Calibri" w:hAnsi="Verdana"/>
                <w:sz w:val="20"/>
                <w:szCs w:val="20"/>
              </w:rPr>
              <w:t xml:space="preserve">Outward  </w:t>
            </w:r>
            <w:r w:rsidRPr="008C7B36">
              <w:rPr>
                <w:rFonts w:ascii="Verdana" w:eastAsia="Calibri" w:hAnsi="Verdana"/>
                <w:sz w:val="20"/>
                <w:szCs w:val="20"/>
              </w:rPr>
              <w:t xml:space="preserve">Journeys </w:t>
            </w:r>
            <w:r w:rsidRPr="00D04CEA">
              <w:rPr>
                <w:rFonts w:ascii="Verdana" w:eastAsia="Calibri" w:hAnsi="Verdana"/>
                <w:sz w:val="20"/>
                <w:szCs w:val="20"/>
              </w:rPr>
              <w:sym w:font="Wingdings" w:char="F0E1"/>
            </w:r>
            <w:r w:rsidRPr="00D04CEA">
              <w:rPr>
                <w:rFonts w:ascii="Verdana" w:eastAsia="Calibri" w:hAnsi="Verdana"/>
                <w:sz w:val="20"/>
                <w:szCs w:val="20"/>
              </w:rPr>
              <w:t xml:space="preserve"> 12%</w:t>
            </w:r>
          </w:p>
          <w:p w:rsidR="00D04CEA" w:rsidRPr="00D04CEA" w:rsidRDefault="00D04CEA" w:rsidP="00D04CEA">
            <w:pPr>
              <w:numPr>
                <w:ilvl w:val="0"/>
                <w:numId w:val="30"/>
              </w:numPr>
              <w:spacing w:after="160" w:line="259" w:lineRule="auto"/>
              <w:contextualSpacing/>
              <w:rPr>
                <w:rFonts w:ascii="Verdana" w:eastAsia="Calibri" w:hAnsi="Verdana"/>
                <w:sz w:val="20"/>
                <w:szCs w:val="20"/>
              </w:rPr>
            </w:pPr>
            <w:r w:rsidRPr="008C7B36">
              <w:rPr>
                <w:rFonts w:ascii="Verdana" w:eastAsia="Calibri" w:hAnsi="Verdana"/>
                <w:sz w:val="20"/>
                <w:szCs w:val="20"/>
              </w:rPr>
              <w:t>Overall D</w:t>
            </w:r>
            <w:r w:rsidRPr="00D04CEA">
              <w:rPr>
                <w:rFonts w:ascii="Verdana" w:eastAsia="Calibri" w:hAnsi="Verdana"/>
                <w:sz w:val="20"/>
                <w:szCs w:val="20"/>
              </w:rPr>
              <w:t>ischarge</w:t>
            </w:r>
            <w:r w:rsidRPr="008C7B36">
              <w:rPr>
                <w:rFonts w:ascii="Verdana" w:eastAsia="Calibri" w:hAnsi="Verdana"/>
                <w:sz w:val="20"/>
                <w:szCs w:val="20"/>
              </w:rPr>
              <w:t>s</w:t>
            </w:r>
            <w:r w:rsidRPr="00D04CEA">
              <w:rPr>
                <w:rFonts w:ascii="Verdana" w:eastAsia="Calibri" w:hAnsi="Verdana"/>
                <w:sz w:val="20"/>
                <w:szCs w:val="20"/>
              </w:rPr>
              <w:t xml:space="preserve"> </w:t>
            </w:r>
            <w:r w:rsidRPr="00D04CEA">
              <w:rPr>
                <w:rFonts w:ascii="Verdana" w:eastAsia="Calibri" w:hAnsi="Verdana"/>
                <w:sz w:val="20"/>
                <w:szCs w:val="20"/>
              </w:rPr>
              <w:sym w:font="Wingdings" w:char="F0E2"/>
            </w:r>
            <w:r w:rsidRPr="00D04CEA">
              <w:rPr>
                <w:rFonts w:ascii="Verdana" w:eastAsia="Calibri" w:hAnsi="Verdana"/>
                <w:sz w:val="20"/>
                <w:szCs w:val="20"/>
              </w:rPr>
              <w:t xml:space="preserve"> 2%</w:t>
            </w:r>
          </w:p>
          <w:p w:rsidR="00D04CEA" w:rsidRPr="00D04CEA" w:rsidRDefault="00D04CEA" w:rsidP="00D04CEA">
            <w:pPr>
              <w:numPr>
                <w:ilvl w:val="0"/>
                <w:numId w:val="30"/>
              </w:numPr>
              <w:spacing w:after="160" w:line="259" w:lineRule="auto"/>
              <w:contextualSpacing/>
              <w:rPr>
                <w:rFonts w:ascii="Verdana" w:eastAsia="Calibri" w:hAnsi="Verdana"/>
                <w:sz w:val="20"/>
                <w:szCs w:val="20"/>
              </w:rPr>
            </w:pPr>
            <w:r w:rsidRPr="00D04CEA">
              <w:rPr>
                <w:rFonts w:ascii="Verdana" w:eastAsia="Calibri" w:hAnsi="Verdana"/>
                <w:sz w:val="20"/>
                <w:szCs w:val="20"/>
              </w:rPr>
              <w:t xml:space="preserve">Renal </w:t>
            </w:r>
            <w:r w:rsidRPr="008C7B36">
              <w:rPr>
                <w:rFonts w:ascii="Verdana" w:eastAsia="Calibri" w:hAnsi="Verdana"/>
                <w:sz w:val="20"/>
                <w:szCs w:val="20"/>
              </w:rPr>
              <w:t xml:space="preserve">(arriving &lt; 30 mins) </w:t>
            </w:r>
            <w:r w:rsidRPr="00D04CEA">
              <w:rPr>
                <w:rFonts w:ascii="Verdana" w:eastAsia="Calibri" w:hAnsi="Verdana"/>
                <w:sz w:val="20"/>
                <w:szCs w:val="20"/>
              </w:rPr>
              <w:sym w:font="Wingdings" w:char="F0E1"/>
            </w:r>
            <w:r w:rsidRPr="00D04CEA">
              <w:rPr>
                <w:rFonts w:ascii="Verdana" w:eastAsia="Calibri" w:hAnsi="Verdana"/>
                <w:sz w:val="20"/>
                <w:szCs w:val="20"/>
              </w:rPr>
              <w:t xml:space="preserve"> 4%</w:t>
            </w:r>
          </w:p>
          <w:p w:rsidR="00D04CEA" w:rsidRPr="00D04CEA" w:rsidRDefault="00D04CEA" w:rsidP="00D04CEA">
            <w:pPr>
              <w:numPr>
                <w:ilvl w:val="0"/>
                <w:numId w:val="30"/>
              </w:numPr>
              <w:spacing w:after="160" w:line="259" w:lineRule="auto"/>
              <w:contextualSpacing/>
              <w:rPr>
                <w:rFonts w:ascii="Verdana" w:eastAsia="Calibri" w:hAnsi="Verdana"/>
                <w:sz w:val="20"/>
                <w:szCs w:val="20"/>
              </w:rPr>
            </w:pPr>
            <w:r w:rsidRPr="00D04CEA">
              <w:rPr>
                <w:rFonts w:ascii="Verdana" w:eastAsia="Calibri" w:hAnsi="Verdana"/>
                <w:sz w:val="20"/>
                <w:szCs w:val="20"/>
              </w:rPr>
              <w:t xml:space="preserve">Renal outward </w:t>
            </w:r>
            <w:r w:rsidRPr="008C7B36">
              <w:rPr>
                <w:rFonts w:ascii="Verdana" w:eastAsia="Calibri" w:hAnsi="Verdana"/>
                <w:sz w:val="20"/>
                <w:szCs w:val="20"/>
              </w:rPr>
              <w:t xml:space="preserve"> journeys (leaving &lt; 30 mins after appointment) </w:t>
            </w:r>
            <w:r w:rsidRPr="00D04CEA">
              <w:rPr>
                <w:rFonts w:ascii="Verdana" w:eastAsia="Calibri" w:hAnsi="Verdana"/>
                <w:sz w:val="20"/>
                <w:szCs w:val="20"/>
              </w:rPr>
              <w:sym w:font="Wingdings" w:char="F0E1"/>
            </w:r>
            <w:r w:rsidRPr="00D04CEA">
              <w:rPr>
                <w:rFonts w:ascii="Verdana" w:eastAsia="Calibri" w:hAnsi="Verdana"/>
                <w:sz w:val="20"/>
                <w:szCs w:val="20"/>
              </w:rPr>
              <w:t xml:space="preserve"> 9%</w:t>
            </w:r>
          </w:p>
          <w:p w:rsidR="00D04CEA" w:rsidRPr="008C7B36" w:rsidRDefault="00D04CEA" w:rsidP="008817C1">
            <w:pPr>
              <w:numPr>
                <w:ilvl w:val="0"/>
                <w:numId w:val="30"/>
              </w:numPr>
              <w:spacing w:after="160" w:line="259" w:lineRule="auto"/>
              <w:contextualSpacing/>
              <w:outlineLvl w:val="0"/>
              <w:rPr>
                <w:rFonts w:ascii="Verdana" w:hAnsi="Verdana" w:cs="Arial"/>
                <w:bCs/>
                <w:sz w:val="20"/>
                <w:szCs w:val="20"/>
              </w:rPr>
            </w:pPr>
            <w:r w:rsidRPr="00D04CEA">
              <w:rPr>
                <w:rFonts w:ascii="Verdana" w:eastAsia="Calibri" w:hAnsi="Verdana"/>
                <w:sz w:val="20"/>
                <w:szCs w:val="20"/>
              </w:rPr>
              <w:t>Oncology</w:t>
            </w:r>
            <w:r w:rsidRPr="008C7B36">
              <w:rPr>
                <w:rFonts w:ascii="Verdana" w:eastAsia="Calibri" w:hAnsi="Verdana"/>
                <w:sz w:val="20"/>
                <w:szCs w:val="20"/>
              </w:rPr>
              <w:t xml:space="preserve"> (arriving &lt; 30 mins)</w:t>
            </w:r>
            <w:r w:rsidRPr="00D04CEA">
              <w:rPr>
                <w:rFonts w:ascii="Verdana" w:eastAsia="Calibri" w:hAnsi="Verdana"/>
                <w:sz w:val="20"/>
                <w:szCs w:val="20"/>
              </w:rPr>
              <w:t xml:space="preserve"> </w:t>
            </w:r>
            <w:r w:rsidRPr="00D04CEA">
              <w:rPr>
                <w:rFonts w:ascii="Verdana" w:eastAsia="Calibri" w:hAnsi="Verdana"/>
                <w:sz w:val="20"/>
                <w:szCs w:val="20"/>
              </w:rPr>
              <w:sym w:font="Wingdings" w:char="F0E1"/>
            </w:r>
            <w:r w:rsidRPr="00D04CEA">
              <w:rPr>
                <w:rFonts w:ascii="Verdana" w:eastAsia="Calibri" w:hAnsi="Verdana"/>
                <w:sz w:val="20"/>
                <w:szCs w:val="20"/>
              </w:rPr>
              <w:t xml:space="preserve"> 6%</w:t>
            </w:r>
          </w:p>
          <w:p w:rsidR="00D04CEA" w:rsidRPr="008C7B36" w:rsidRDefault="00D04CEA" w:rsidP="008817C1">
            <w:pPr>
              <w:numPr>
                <w:ilvl w:val="0"/>
                <w:numId w:val="30"/>
              </w:numPr>
              <w:spacing w:after="160" w:line="259" w:lineRule="auto"/>
              <w:contextualSpacing/>
              <w:outlineLvl w:val="0"/>
              <w:rPr>
                <w:rFonts w:ascii="Verdana" w:hAnsi="Verdana" w:cs="Arial"/>
                <w:bCs/>
                <w:sz w:val="20"/>
                <w:szCs w:val="20"/>
              </w:rPr>
            </w:pPr>
            <w:r w:rsidRPr="008C7B36">
              <w:rPr>
                <w:rFonts w:ascii="Verdana" w:eastAsia="Calibri" w:hAnsi="Verdana"/>
                <w:sz w:val="20"/>
                <w:szCs w:val="20"/>
              </w:rPr>
              <w:t xml:space="preserve">Oncology (leaving &lt;30 mins after appointment) </w:t>
            </w:r>
            <w:r w:rsidRPr="008C7B36">
              <w:rPr>
                <w:rFonts w:ascii="Verdana" w:eastAsia="Calibri" w:hAnsi="Verdana"/>
                <w:sz w:val="20"/>
                <w:szCs w:val="20"/>
              </w:rPr>
              <w:sym w:font="Wingdings" w:char="F0E1"/>
            </w:r>
            <w:r w:rsidRPr="008C7B36">
              <w:rPr>
                <w:rFonts w:ascii="Verdana" w:eastAsia="Calibri" w:hAnsi="Verdana"/>
                <w:sz w:val="20"/>
                <w:szCs w:val="20"/>
              </w:rPr>
              <w:t xml:space="preserve"> 20%</w:t>
            </w:r>
          </w:p>
          <w:p w:rsidR="008B4F6F" w:rsidRPr="008C7B36" w:rsidRDefault="008B4F6F" w:rsidP="00CD6E89">
            <w:pPr>
              <w:outlineLvl w:val="0"/>
              <w:rPr>
                <w:rFonts w:ascii="Verdana" w:hAnsi="Verdana" w:cs="Arial"/>
                <w:bCs/>
                <w:sz w:val="20"/>
                <w:szCs w:val="20"/>
              </w:rPr>
            </w:pPr>
          </w:p>
          <w:p w:rsidR="00E11D6E" w:rsidRPr="008C7B36" w:rsidRDefault="008C7B36" w:rsidP="00CD6E89">
            <w:pPr>
              <w:outlineLvl w:val="0"/>
              <w:rPr>
                <w:rFonts w:ascii="Verdana" w:hAnsi="Verdana" w:cs="Arial"/>
                <w:bCs/>
                <w:sz w:val="20"/>
                <w:szCs w:val="20"/>
              </w:rPr>
            </w:pPr>
            <w:r w:rsidRPr="008C7B36">
              <w:rPr>
                <w:rFonts w:ascii="Verdana" w:hAnsi="Verdana" w:cs="Arial"/>
                <w:bCs/>
                <w:sz w:val="20"/>
                <w:szCs w:val="20"/>
              </w:rPr>
              <w:t>Key updates from NEPTS include</w:t>
            </w:r>
            <w:r w:rsidR="00E81436" w:rsidRPr="008C7B36">
              <w:rPr>
                <w:rFonts w:ascii="Verdana" w:hAnsi="Verdana" w:cs="Arial"/>
                <w:bCs/>
                <w:sz w:val="20"/>
                <w:szCs w:val="20"/>
              </w:rPr>
              <w:t>:</w:t>
            </w:r>
            <w:r w:rsidR="00E11D6E" w:rsidRPr="008C7B36">
              <w:rPr>
                <w:rFonts w:ascii="Verdana" w:hAnsi="Verdana" w:cs="Arial"/>
                <w:bCs/>
                <w:sz w:val="20"/>
                <w:szCs w:val="20"/>
              </w:rPr>
              <w:t xml:space="preserve"> </w:t>
            </w:r>
          </w:p>
          <w:p w:rsidR="00E81436" w:rsidRPr="008C7B36" w:rsidRDefault="00E11D6E" w:rsidP="00E81436">
            <w:pPr>
              <w:pStyle w:val="ListParagraph"/>
              <w:numPr>
                <w:ilvl w:val="0"/>
                <w:numId w:val="31"/>
              </w:numPr>
              <w:outlineLvl w:val="0"/>
              <w:rPr>
                <w:rFonts w:ascii="Verdana" w:hAnsi="Verdana" w:cs="Arial"/>
                <w:bCs/>
                <w:sz w:val="20"/>
                <w:szCs w:val="20"/>
              </w:rPr>
            </w:pPr>
            <w:r w:rsidRPr="008C7B36">
              <w:rPr>
                <w:rFonts w:ascii="Verdana" w:hAnsi="Verdana" w:cs="Arial"/>
                <w:bCs/>
                <w:sz w:val="20"/>
                <w:szCs w:val="20"/>
              </w:rPr>
              <w:t xml:space="preserve">NEPTS staff </w:t>
            </w:r>
            <w:r w:rsidR="008C7B36" w:rsidRPr="008C7B36">
              <w:rPr>
                <w:rFonts w:ascii="Verdana" w:hAnsi="Verdana" w:cs="Arial"/>
                <w:bCs/>
                <w:sz w:val="20"/>
                <w:szCs w:val="20"/>
              </w:rPr>
              <w:t xml:space="preserve">(including Renal Hub) </w:t>
            </w:r>
            <w:r w:rsidRPr="008C7B36">
              <w:rPr>
                <w:rFonts w:ascii="Verdana" w:hAnsi="Verdana" w:cs="Arial"/>
                <w:bCs/>
                <w:sz w:val="20"/>
                <w:szCs w:val="20"/>
              </w:rPr>
              <w:t xml:space="preserve">have been redeployed to support in different roles </w:t>
            </w:r>
            <w:r w:rsidR="00E81436" w:rsidRPr="008C7B36">
              <w:rPr>
                <w:rFonts w:ascii="Verdana" w:hAnsi="Verdana" w:cs="Arial"/>
                <w:bCs/>
                <w:sz w:val="20"/>
                <w:szCs w:val="20"/>
              </w:rPr>
              <w:t>e.g.</w:t>
            </w:r>
            <w:r w:rsidRPr="008C7B36">
              <w:rPr>
                <w:rFonts w:ascii="Verdana" w:hAnsi="Verdana" w:cs="Arial"/>
                <w:bCs/>
                <w:sz w:val="20"/>
                <w:szCs w:val="20"/>
              </w:rPr>
              <w:t xml:space="preserve"> Logistics around PPE to ensure all staff and providers have the necessary equipment. </w:t>
            </w:r>
          </w:p>
          <w:p w:rsidR="00E11D6E" w:rsidRPr="008C7B36" w:rsidRDefault="00E81436" w:rsidP="00E81436">
            <w:pPr>
              <w:pStyle w:val="ListParagraph"/>
              <w:numPr>
                <w:ilvl w:val="0"/>
                <w:numId w:val="31"/>
              </w:numPr>
              <w:outlineLvl w:val="0"/>
              <w:rPr>
                <w:rFonts w:ascii="Verdana" w:hAnsi="Verdana" w:cs="Arial"/>
                <w:bCs/>
                <w:sz w:val="20"/>
                <w:szCs w:val="20"/>
              </w:rPr>
            </w:pPr>
            <w:r w:rsidRPr="008C7B36">
              <w:rPr>
                <w:rFonts w:ascii="Verdana" w:hAnsi="Verdana" w:cs="Arial"/>
                <w:bCs/>
                <w:sz w:val="20"/>
                <w:szCs w:val="20"/>
              </w:rPr>
              <w:t>N</w:t>
            </w:r>
            <w:r w:rsidR="00E11D6E" w:rsidRPr="008C7B36">
              <w:rPr>
                <w:rFonts w:ascii="Verdana" w:hAnsi="Verdana" w:cs="Arial"/>
                <w:bCs/>
                <w:sz w:val="20"/>
                <w:szCs w:val="20"/>
              </w:rPr>
              <w:t>EPTS staff have been trained in Level 3 PPE (on top of the Level 2 training already received</w:t>
            </w:r>
            <w:r w:rsidR="008C7B36" w:rsidRPr="008C7B36">
              <w:rPr>
                <w:rFonts w:ascii="Verdana" w:hAnsi="Verdana" w:cs="Arial"/>
                <w:bCs/>
                <w:sz w:val="20"/>
                <w:szCs w:val="20"/>
              </w:rPr>
              <w:t>)</w:t>
            </w:r>
          </w:p>
          <w:p w:rsidR="008C7B36" w:rsidRPr="008C7B36" w:rsidRDefault="008C7B36" w:rsidP="00E81436">
            <w:pPr>
              <w:pStyle w:val="ListParagraph"/>
              <w:numPr>
                <w:ilvl w:val="0"/>
                <w:numId w:val="31"/>
              </w:numPr>
              <w:outlineLvl w:val="0"/>
              <w:rPr>
                <w:rFonts w:ascii="Verdana" w:hAnsi="Verdana" w:cs="Arial"/>
                <w:bCs/>
                <w:sz w:val="20"/>
                <w:szCs w:val="20"/>
              </w:rPr>
            </w:pPr>
            <w:r w:rsidRPr="008C7B36">
              <w:rPr>
                <w:rFonts w:ascii="Verdana" w:hAnsi="Verdana" w:cs="Arial"/>
                <w:bCs/>
                <w:sz w:val="20"/>
                <w:szCs w:val="20"/>
              </w:rPr>
              <w:t>New Covid-19 procedures developed to support</w:t>
            </w:r>
          </w:p>
          <w:p w:rsidR="008C7B36" w:rsidRPr="008C4C28" w:rsidRDefault="008C7B36" w:rsidP="00E81436">
            <w:pPr>
              <w:pStyle w:val="ListParagraph"/>
              <w:numPr>
                <w:ilvl w:val="0"/>
                <w:numId w:val="31"/>
              </w:numPr>
              <w:outlineLvl w:val="0"/>
              <w:rPr>
                <w:rFonts w:ascii="Verdana" w:hAnsi="Verdana" w:cs="Arial"/>
                <w:bCs/>
                <w:sz w:val="20"/>
                <w:szCs w:val="20"/>
              </w:rPr>
            </w:pPr>
            <w:r w:rsidRPr="008C7B36">
              <w:rPr>
                <w:rFonts w:ascii="Verdana" w:hAnsi="Verdana" w:cs="Arial"/>
                <w:bCs/>
                <w:sz w:val="20"/>
                <w:szCs w:val="20"/>
              </w:rPr>
              <w:t xml:space="preserve">New rosters being introduced and changes made to the Bed desk to deal with the increase in the number of transfers (to </w:t>
            </w:r>
            <w:r w:rsidRPr="008C4C28">
              <w:rPr>
                <w:rFonts w:ascii="Verdana" w:hAnsi="Verdana" w:cs="Arial"/>
                <w:bCs/>
                <w:sz w:val="20"/>
                <w:szCs w:val="20"/>
              </w:rPr>
              <w:t>include field hospitals) to manage capacity.</w:t>
            </w:r>
          </w:p>
          <w:p w:rsidR="008C7B36" w:rsidRPr="008C4C28" w:rsidRDefault="008C7B36" w:rsidP="00E81436">
            <w:pPr>
              <w:pStyle w:val="ListParagraph"/>
              <w:numPr>
                <w:ilvl w:val="0"/>
                <w:numId w:val="31"/>
              </w:numPr>
              <w:outlineLvl w:val="0"/>
              <w:rPr>
                <w:rFonts w:ascii="Verdana" w:hAnsi="Verdana" w:cs="Arial"/>
                <w:bCs/>
                <w:sz w:val="20"/>
                <w:szCs w:val="20"/>
              </w:rPr>
            </w:pPr>
            <w:r w:rsidRPr="008C4C28">
              <w:rPr>
                <w:rFonts w:ascii="Verdana" w:hAnsi="Verdana" w:cs="Arial"/>
                <w:bCs/>
                <w:sz w:val="20"/>
                <w:szCs w:val="20"/>
              </w:rPr>
              <w:t>Day to day linking with Military planners</w:t>
            </w:r>
          </w:p>
          <w:p w:rsidR="008C7B36" w:rsidRPr="008C4C28" w:rsidRDefault="008C7B36" w:rsidP="00E81436">
            <w:pPr>
              <w:pStyle w:val="ListParagraph"/>
              <w:numPr>
                <w:ilvl w:val="0"/>
                <w:numId w:val="31"/>
              </w:numPr>
              <w:outlineLvl w:val="0"/>
              <w:rPr>
                <w:rFonts w:ascii="Verdana" w:hAnsi="Verdana" w:cs="Arial"/>
                <w:bCs/>
                <w:sz w:val="20"/>
                <w:szCs w:val="20"/>
              </w:rPr>
            </w:pPr>
            <w:r w:rsidRPr="008C4C28">
              <w:rPr>
                <w:rFonts w:ascii="Verdana" w:hAnsi="Verdana" w:cs="Arial"/>
                <w:bCs/>
                <w:sz w:val="20"/>
                <w:szCs w:val="20"/>
              </w:rPr>
              <w:t>14% staff currently off work:</w:t>
            </w:r>
          </w:p>
          <w:p w:rsidR="008C7B36" w:rsidRPr="008C4C28" w:rsidRDefault="008C7B36" w:rsidP="008C7B36">
            <w:pPr>
              <w:pStyle w:val="ListParagraph"/>
              <w:numPr>
                <w:ilvl w:val="1"/>
                <w:numId w:val="31"/>
              </w:numPr>
              <w:outlineLvl w:val="0"/>
              <w:rPr>
                <w:rFonts w:ascii="Verdana" w:hAnsi="Verdana" w:cs="Arial"/>
                <w:bCs/>
                <w:sz w:val="20"/>
                <w:szCs w:val="20"/>
              </w:rPr>
            </w:pPr>
            <w:r w:rsidRPr="008C4C28">
              <w:rPr>
                <w:rFonts w:ascii="Verdana" w:hAnsi="Verdana" w:cs="Arial"/>
                <w:bCs/>
                <w:sz w:val="20"/>
                <w:szCs w:val="20"/>
              </w:rPr>
              <w:t>7% shielding for 12 weeks</w:t>
            </w:r>
          </w:p>
          <w:p w:rsidR="008C7B36" w:rsidRPr="008C4C28" w:rsidRDefault="008C7B36" w:rsidP="008C7B36">
            <w:pPr>
              <w:pStyle w:val="ListParagraph"/>
              <w:numPr>
                <w:ilvl w:val="1"/>
                <w:numId w:val="31"/>
              </w:numPr>
              <w:outlineLvl w:val="0"/>
              <w:rPr>
                <w:rFonts w:ascii="Verdana" w:hAnsi="Verdana" w:cs="Arial"/>
                <w:bCs/>
                <w:sz w:val="20"/>
                <w:szCs w:val="20"/>
              </w:rPr>
            </w:pPr>
            <w:r w:rsidRPr="008C4C28">
              <w:rPr>
                <w:rFonts w:ascii="Verdana" w:hAnsi="Verdana" w:cs="Arial"/>
                <w:bCs/>
                <w:sz w:val="20"/>
                <w:szCs w:val="20"/>
              </w:rPr>
              <w:t>7% symptoms and/or self-isolating</w:t>
            </w:r>
          </w:p>
          <w:p w:rsidR="008C7B36" w:rsidRPr="008C4C28" w:rsidRDefault="008C7B36" w:rsidP="00E5753D">
            <w:pPr>
              <w:pStyle w:val="ListParagraph"/>
              <w:numPr>
                <w:ilvl w:val="0"/>
                <w:numId w:val="31"/>
              </w:numPr>
              <w:outlineLvl w:val="0"/>
              <w:rPr>
                <w:rFonts w:ascii="Verdana" w:hAnsi="Verdana" w:cs="Arial"/>
                <w:bCs/>
                <w:sz w:val="20"/>
                <w:szCs w:val="20"/>
              </w:rPr>
            </w:pPr>
            <w:r w:rsidRPr="008C4C28">
              <w:rPr>
                <w:rFonts w:ascii="Verdana" w:hAnsi="Verdana" w:cs="Arial"/>
                <w:bCs/>
                <w:sz w:val="20"/>
                <w:szCs w:val="20"/>
              </w:rPr>
              <w:t>Decision to extend Renal reimbursement scheme with immediate effect to patients with own transport. Currently 150 patients have taken this up which is helping to reduce the strain on the system.</w:t>
            </w:r>
            <w:r w:rsidR="008C4C28" w:rsidRPr="008C4C28">
              <w:rPr>
                <w:rFonts w:ascii="Verdana" w:hAnsi="Verdana" w:cs="Arial"/>
                <w:bCs/>
                <w:sz w:val="20"/>
                <w:szCs w:val="20"/>
              </w:rPr>
              <w:t xml:space="preserve"> SS also expressed thanks on behalf of the renal network </w:t>
            </w:r>
            <w:proofErr w:type="spellStart"/>
            <w:r w:rsidR="008C4C28" w:rsidRPr="008C4C28">
              <w:rPr>
                <w:rFonts w:ascii="Verdana" w:hAnsi="Verdana" w:cs="Arial"/>
                <w:bCs/>
                <w:sz w:val="20"/>
                <w:szCs w:val="20"/>
              </w:rPr>
              <w:t>r.e</w:t>
            </w:r>
            <w:proofErr w:type="spellEnd"/>
            <w:r w:rsidR="008C4C28" w:rsidRPr="008C4C28">
              <w:rPr>
                <w:rFonts w:ascii="Verdana" w:hAnsi="Verdana" w:cs="Arial"/>
                <w:bCs/>
                <w:sz w:val="20"/>
                <w:szCs w:val="20"/>
              </w:rPr>
              <w:t xml:space="preserve"> reimbursement and said that the </w:t>
            </w:r>
            <w:r w:rsidR="00D73834" w:rsidRPr="008C4C28">
              <w:rPr>
                <w:rFonts w:ascii="Verdana" w:hAnsi="Verdana" w:cs="Arial"/>
                <w:bCs/>
                <w:sz w:val="20"/>
                <w:szCs w:val="20"/>
              </w:rPr>
              <w:t>Reimbursement scheme to be reviewed post covid-19 to ensure equity but also to consider other groups moving forward.</w:t>
            </w:r>
          </w:p>
          <w:p w:rsidR="00EA1B33" w:rsidRDefault="00EA1B33" w:rsidP="008C7B36">
            <w:pPr>
              <w:pStyle w:val="ListParagraph"/>
              <w:numPr>
                <w:ilvl w:val="0"/>
                <w:numId w:val="31"/>
              </w:numPr>
              <w:outlineLvl w:val="0"/>
              <w:rPr>
                <w:rFonts w:ascii="Verdana" w:hAnsi="Verdana" w:cs="Arial"/>
                <w:bCs/>
                <w:sz w:val="20"/>
                <w:szCs w:val="20"/>
              </w:rPr>
            </w:pPr>
            <w:r w:rsidRPr="008C4C28">
              <w:rPr>
                <w:rFonts w:ascii="Verdana" w:hAnsi="Verdana" w:cs="Arial"/>
                <w:bCs/>
                <w:sz w:val="20"/>
                <w:szCs w:val="20"/>
              </w:rPr>
              <w:t>Additional / spare capacity</w:t>
            </w:r>
            <w:r>
              <w:rPr>
                <w:rFonts w:ascii="Verdana" w:hAnsi="Verdana" w:cs="Arial"/>
                <w:bCs/>
                <w:sz w:val="20"/>
                <w:szCs w:val="20"/>
              </w:rPr>
              <w:t xml:space="preserve"> will be used to support Renal &amp; Oncology patients and the rest will go directly to the field hospitals as they go live.</w:t>
            </w:r>
          </w:p>
          <w:p w:rsidR="00F83950" w:rsidRPr="00D73834" w:rsidRDefault="00F83950" w:rsidP="008C7B36">
            <w:pPr>
              <w:pStyle w:val="ListParagraph"/>
              <w:numPr>
                <w:ilvl w:val="0"/>
                <w:numId w:val="31"/>
              </w:numPr>
              <w:outlineLvl w:val="0"/>
              <w:rPr>
                <w:rFonts w:ascii="Verdana" w:hAnsi="Verdana" w:cs="Arial"/>
                <w:bCs/>
                <w:sz w:val="20"/>
                <w:szCs w:val="20"/>
              </w:rPr>
            </w:pPr>
            <w:r>
              <w:rPr>
                <w:rFonts w:ascii="Verdana" w:hAnsi="Verdana" w:cs="Arial"/>
                <w:bCs/>
                <w:sz w:val="20"/>
                <w:szCs w:val="20"/>
              </w:rPr>
              <w:t xml:space="preserve">Uncertainty around health boards returning to ‘business as usual’ and what this will look like in terms of Social Distancing. </w:t>
            </w:r>
            <w:r>
              <w:rPr>
                <w:rFonts w:ascii="Verdana" w:hAnsi="Verdana" w:cs="Arial"/>
                <w:b/>
                <w:bCs/>
                <w:sz w:val="20"/>
                <w:szCs w:val="20"/>
              </w:rPr>
              <w:t>ACTION: Health Boards to link directly with WAST Colleagues on a regular basis</w:t>
            </w:r>
          </w:p>
          <w:p w:rsidR="00D73834" w:rsidRDefault="00D73834" w:rsidP="008C7B36">
            <w:pPr>
              <w:pStyle w:val="ListParagraph"/>
              <w:numPr>
                <w:ilvl w:val="0"/>
                <w:numId w:val="31"/>
              </w:numPr>
              <w:outlineLvl w:val="0"/>
              <w:rPr>
                <w:rFonts w:ascii="Verdana" w:hAnsi="Verdana" w:cs="Arial"/>
                <w:bCs/>
                <w:sz w:val="20"/>
                <w:szCs w:val="20"/>
              </w:rPr>
            </w:pPr>
            <w:r>
              <w:rPr>
                <w:rFonts w:ascii="Verdana" w:hAnsi="Verdana" w:cs="Arial"/>
                <w:bCs/>
                <w:sz w:val="20"/>
                <w:szCs w:val="20"/>
              </w:rPr>
              <w:t>Agreement with St Johns to continue support, including support for field hospitals.</w:t>
            </w:r>
          </w:p>
          <w:p w:rsidR="00D73834" w:rsidRPr="00D73834" w:rsidRDefault="00D73834" w:rsidP="00D73834">
            <w:pPr>
              <w:pStyle w:val="ListParagraph"/>
              <w:numPr>
                <w:ilvl w:val="0"/>
                <w:numId w:val="31"/>
              </w:numPr>
              <w:outlineLvl w:val="0"/>
              <w:rPr>
                <w:rFonts w:ascii="Verdana" w:hAnsi="Verdana" w:cs="Arial"/>
                <w:bCs/>
                <w:sz w:val="20"/>
                <w:szCs w:val="20"/>
              </w:rPr>
            </w:pPr>
            <w:r>
              <w:rPr>
                <w:rFonts w:ascii="Verdana" w:hAnsi="Verdana" w:cs="Arial"/>
                <w:bCs/>
                <w:sz w:val="20"/>
                <w:szCs w:val="20"/>
              </w:rPr>
              <w:t xml:space="preserve">WAST exploring options for Community support vehicles </w:t>
            </w:r>
          </w:p>
          <w:p w:rsidR="008B4F6F" w:rsidRDefault="008B4F6F" w:rsidP="00CD6E89">
            <w:pPr>
              <w:outlineLvl w:val="0"/>
              <w:rPr>
                <w:rFonts w:ascii="Verdana" w:hAnsi="Verdana" w:cs="Arial"/>
                <w:bCs/>
                <w:sz w:val="20"/>
              </w:rPr>
            </w:pPr>
          </w:p>
          <w:p w:rsidR="008B4F6F" w:rsidRDefault="00EA1B33" w:rsidP="00CD6E89">
            <w:pPr>
              <w:outlineLvl w:val="0"/>
              <w:rPr>
                <w:rFonts w:ascii="Verdana" w:hAnsi="Verdana" w:cs="Arial"/>
                <w:bCs/>
                <w:sz w:val="20"/>
              </w:rPr>
            </w:pPr>
            <w:r>
              <w:rPr>
                <w:rFonts w:ascii="Verdana" w:hAnsi="Verdana" w:cs="Arial"/>
                <w:bCs/>
                <w:sz w:val="20"/>
              </w:rPr>
              <w:lastRenderedPageBreak/>
              <w:t>Covid-19 has had a significant impact on vehicles:</w:t>
            </w:r>
          </w:p>
          <w:p w:rsidR="00EA1B33" w:rsidRDefault="00EA1B33" w:rsidP="00EA1B33">
            <w:pPr>
              <w:pStyle w:val="ListParagraph"/>
              <w:numPr>
                <w:ilvl w:val="0"/>
                <w:numId w:val="31"/>
              </w:numPr>
              <w:outlineLvl w:val="0"/>
              <w:rPr>
                <w:rFonts w:ascii="Verdana" w:hAnsi="Verdana" w:cs="Arial"/>
                <w:bCs/>
                <w:sz w:val="20"/>
                <w:szCs w:val="20"/>
              </w:rPr>
            </w:pPr>
            <w:r w:rsidRPr="008C7B36">
              <w:rPr>
                <w:rFonts w:ascii="Verdana" w:hAnsi="Verdana" w:cs="Arial"/>
                <w:bCs/>
                <w:sz w:val="20"/>
                <w:szCs w:val="20"/>
              </w:rPr>
              <w:t>Number of vehicles have now been fitted with Perspex screens (additional 35 scheduled over the next few weeks)</w:t>
            </w:r>
          </w:p>
          <w:p w:rsidR="00EA1B33" w:rsidRDefault="00EA1B33" w:rsidP="00EA1B33">
            <w:pPr>
              <w:pStyle w:val="ListParagraph"/>
              <w:numPr>
                <w:ilvl w:val="0"/>
                <w:numId w:val="31"/>
              </w:numPr>
              <w:outlineLvl w:val="0"/>
              <w:rPr>
                <w:rFonts w:ascii="Verdana" w:hAnsi="Verdana" w:cs="Arial"/>
                <w:bCs/>
                <w:sz w:val="20"/>
                <w:szCs w:val="20"/>
              </w:rPr>
            </w:pPr>
            <w:r>
              <w:rPr>
                <w:rFonts w:ascii="Verdana" w:hAnsi="Verdana" w:cs="Arial"/>
                <w:bCs/>
                <w:sz w:val="20"/>
                <w:szCs w:val="20"/>
              </w:rPr>
              <w:t>Double Crews – no more than 2 person(s)</w:t>
            </w:r>
          </w:p>
          <w:p w:rsidR="00EA1B33" w:rsidRDefault="00EA1B33" w:rsidP="00EA1B33">
            <w:pPr>
              <w:pStyle w:val="ListParagraph"/>
              <w:numPr>
                <w:ilvl w:val="0"/>
                <w:numId w:val="31"/>
              </w:numPr>
              <w:outlineLvl w:val="0"/>
              <w:rPr>
                <w:rFonts w:ascii="Verdana" w:hAnsi="Verdana" w:cs="Arial"/>
                <w:bCs/>
                <w:sz w:val="20"/>
                <w:szCs w:val="20"/>
              </w:rPr>
            </w:pPr>
            <w:r>
              <w:rPr>
                <w:rFonts w:ascii="Verdana" w:hAnsi="Verdana" w:cs="Arial"/>
                <w:bCs/>
                <w:sz w:val="20"/>
                <w:szCs w:val="20"/>
              </w:rPr>
              <w:t>Car – no more than 1 person</w:t>
            </w:r>
          </w:p>
          <w:p w:rsidR="00EA1B33" w:rsidRDefault="00EA1B33" w:rsidP="00EA1B33">
            <w:pPr>
              <w:pStyle w:val="ListParagraph"/>
              <w:numPr>
                <w:ilvl w:val="0"/>
                <w:numId w:val="31"/>
              </w:numPr>
              <w:outlineLvl w:val="0"/>
              <w:rPr>
                <w:rFonts w:ascii="Verdana" w:hAnsi="Verdana" w:cs="Arial"/>
                <w:bCs/>
                <w:sz w:val="20"/>
                <w:szCs w:val="20"/>
              </w:rPr>
            </w:pPr>
            <w:r>
              <w:rPr>
                <w:rFonts w:ascii="Verdana" w:hAnsi="Verdana" w:cs="Arial"/>
                <w:bCs/>
                <w:sz w:val="20"/>
                <w:szCs w:val="20"/>
              </w:rPr>
              <w:t>Suspected Covid – only travel by ambulance (no more than 1 person)</w:t>
            </w:r>
          </w:p>
          <w:p w:rsidR="00D73834" w:rsidRDefault="00D73834" w:rsidP="00EA1B33">
            <w:pPr>
              <w:pStyle w:val="ListParagraph"/>
              <w:numPr>
                <w:ilvl w:val="0"/>
                <w:numId w:val="31"/>
              </w:numPr>
              <w:outlineLvl w:val="0"/>
              <w:rPr>
                <w:rFonts w:ascii="Verdana" w:hAnsi="Verdana" w:cs="Arial"/>
                <w:bCs/>
                <w:sz w:val="20"/>
                <w:szCs w:val="20"/>
              </w:rPr>
            </w:pPr>
            <w:r>
              <w:rPr>
                <w:rFonts w:ascii="Verdana" w:hAnsi="Verdana" w:cs="Arial"/>
                <w:bCs/>
                <w:sz w:val="20"/>
                <w:szCs w:val="20"/>
              </w:rPr>
              <w:t>In the process of obtaining newly commissioned vehicles, but also keeping the decommissioned vehicles (still in full working order) to fall back on should capacity increase.</w:t>
            </w:r>
          </w:p>
          <w:p w:rsidR="00F83950" w:rsidRDefault="00F83950" w:rsidP="00F83950">
            <w:pPr>
              <w:outlineLvl w:val="0"/>
              <w:rPr>
                <w:rFonts w:ascii="Verdana" w:hAnsi="Verdana" w:cs="Arial"/>
                <w:bCs/>
                <w:sz w:val="20"/>
                <w:szCs w:val="20"/>
              </w:rPr>
            </w:pPr>
          </w:p>
          <w:p w:rsidR="00F83950" w:rsidRDefault="00F83950" w:rsidP="00F83950">
            <w:pPr>
              <w:outlineLvl w:val="0"/>
              <w:rPr>
                <w:rFonts w:ascii="Verdana" w:hAnsi="Verdana" w:cs="Arial"/>
                <w:bCs/>
                <w:sz w:val="20"/>
                <w:szCs w:val="20"/>
                <w:u w:val="single"/>
              </w:rPr>
            </w:pPr>
            <w:r w:rsidRPr="00F83950">
              <w:rPr>
                <w:rFonts w:ascii="Verdana" w:hAnsi="Verdana" w:cs="Arial"/>
                <w:bCs/>
                <w:sz w:val="20"/>
                <w:szCs w:val="20"/>
                <w:u w:val="single"/>
              </w:rPr>
              <w:t>Changes to bookings</w:t>
            </w:r>
          </w:p>
          <w:p w:rsidR="00F83950" w:rsidRDefault="00F83950" w:rsidP="00F83950">
            <w:pPr>
              <w:outlineLvl w:val="0"/>
              <w:rPr>
                <w:rFonts w:ascii="Verdana" w:hAnsi="Verdana" w:cs="Arial"/>
                <w:b/>
                <w:bCs/>
                <w:sz w:val="20"/>
                <w:szCs w:val="20"/>
              </w:rPr>
            </w:pPr>
            <w:r>
              <w:rPr>
                <w:rFonts w:ascii="Verdana" w:hAnsi="Verdana" w:cs="Arial"/>
                <w:bCs/>
                <w:sz w:val="20"/>
                <w:szCs w:val="20"/>
              </w:rPr>
              <w:t xml:space="preserve">During these unprecedented times, there will be a temporary change to the booking procedures. All bookings will continue to be taken, with no blockage / impact to patients. However all bookings will be confirmed 3 days prior to travel for all bookings to ensure the right resources are available. This change is for outpatient appointments only and will not affect discharges and transfers. </w:t>
            </w:r>
            <w:r>
              <w:rPr>
                <w:rFonts w:ascii="Verdana" w:hAnsi="Verdana" w:cs="Arial"/>
                <w:b/>
                <w:bCs/>
                <w:sz w:val="20"/>
                <w:szCs w:val="20"/>
              </w:rPr>
              <w:t>ACTION: MH to write out to Health Boards to confirm changes.</w:t>
            </w:r>
          </w:p>
          <w:p w:rsidR="00D73834" w:rsidRDefault="00D73834" w:rsidP="00F83950">
            <w:pPr>
              <w:outlineLvl w:val="0"/>
              <w:rPr>
                <w:rFonts w:ascii="Verdana" w:hAnsi="Verdana" w:cs="Arial"/>
                <w:b/>
                <w:bCs/>
                <w:sz w:val="20"/>
                <w:szCs w:val="20"/>
              </w:rPr>
            </w:pPr>
          </w:p>
          <w:p w:rsidR="00D73834" w:rsidRPr="00D73834" w:rsidRDefault="00D73834" w:rsidP="00F83950">
            <w:pPr>
              <w:outlineLvl w:val="0"/>
              <w:rPr>
                <w:rFonts w:ascii="Verdana" w:hAnsi="Verdana" w:cs="Arial"/>
                <w:bCs/>
                <w:sz w:val="20"/>
                <w:szCs w:val="20"/>
                <w:u w:val="single"/>
              </w:rPr>
            </w:pPr>
            <w:r>
              <w:rPr>
                <w:rFonts w:ascii="Verdana" w:hAnsi="Verdana" w:cs="Arial"/>
                <w:bCs/>
                <w:sz w:val="20"/>
                <w:szCs w:val="20"/>
                <w:u w:val="single"/>
              </w:rPr>
              <w:t>PPE</w:t>
            </w:r>
          </w:p>
          <w:p w:rsidR="008B4F6F" w:rsidRDefault="00D73834" w:rsidP="00D73834">
            <w:pPr>
              <w:outlineLvl w:val="0"/>
              <w:rPr>
                <w:rFonts w:ascii="Verdana" w:hAnsi="Verdana" w:cs="Arial"/>
                <w:bCs/>
                <w:sz w:val="20"/>
                <w:szCs w:val="20"/>
              </w:rPr>
            </w:pPr>
            <w:r>
              <w:rPr>
                <w:rFonts w:ascii="Verdana" w:hAnsi="Verdana" w:cs="Arial"/>
                <w:bCs/>
                <w:sz w:val="20"/>
                <w:szCs w:val="20"/>
              </w:rPr>
              <w:t>MH confirmed that the guidelines are clear that all staff should wear Level 2 PPE and renal patients should be offered level 2. At present there are no issues around availability of PPE but if staff are concerned please raise with your WAST Colleagues.</w:t>
            </w:r>
          </w:p>
          <w:p w:rsidR="00D73834" w:rsidRPr="006343BE" w:rsidRDefault="00D73834" w:rsidP="00D73834">
            <w:pPr>
              <w:outlineLvl w:val="0"/>
              <w:rPr>
                <w:rFonts w:ascii="Verdana" w:hAnsi="Verdana" w:cs="Arial"/>
                <w:b/>
                <w:bCs/>
              </w:rPr>
            </w:pPr>
          </w:p>
        </w:tc>
        <w:tc>
          <w:tcPr>
            <w:tcW w:w="2676" w:type="dxa"/>
          </w:tcPr>
          <w:p w:rsidR="00981EEF" w:rsidRPr="00D73834" w:rsidRDefault="00D73834" w:rsidP="004F5369">
            <w:pPr>
              <w:outlineLvl w:val="0"/>
              <w:rPr>
                <w:rFonts w:ascii="Verdana" w:hAnsi="Verdana" w:cs="Arial"/>
                <w:b/>
                <w:bCs/>
              </w:rPr>
            </w:pPr>
            <w:r w:rsidRPr="00D73834">
              <w:rPr>
                <w:rFonts w:ascii="Verdana" w:hAnsi="Verdana" w:cs="Arial"/>
                <w:bCs/>
                <w:sz w:val="20"/>
              </w:rPr>
              <w:lastRenderedPageBreak/>
              <w:t xml:space="preserve">DAG members were asked to consider all information discussed and share back with Health Board Colleagues. NEPTS Transport looks very different to how it looked beginning of the year but with continued collaboration we can </w:t>
            </w:r>
            <w:r w:rsidRPr="00D73834">
              <w:rPr>
                <w:rFonts w:ascii="Verdana" w:hAnsi="Verdana" w:cs="Arial"/>
                <w:bCs/>
                <w:sz w:val="20"/>
              </w:rPr>
              <w:lastRenderedPageBreak/>
              <w:t xml:space="preserve">continue to meet demand, understand where we are and how to support those who need it most. </w:t>
            </w:r>
            <w:r w:rsidRPr="00D73834">
              <w:rPr>
                <w:rFonts w:ascii="Verdana" w:hAnsi="Verdana" w:cs="Arial"/>
                <w:b/>
                <w:bCs/>
                <w:sz w:val="20"/>
              </w:rPr>
              <w:t>ACTION: MH to share slide pack containing all changes</w:t>
            </w:r>
          </w:p>
        </w:tc>
        <w:tc>
          <w:tcPr>
            <w:tcW w:w="2149" w:type="dxa"/>
          </w:tcPr>
          <w:p w:rsidR="004F5369" w:rsidRPr="006343BE" w:rsidRDefault="004F5369" w:rsidP="00571ED2">
            <w:pPr>
              <w:outlineLvl w:val="0"/>
              <w:rPr>
                <w:rFonts w:ascii="Verdana" w:hAnsi="Verdana" w:cs="Arial"/>
                <w:b/>
                <w:bCs/>
              </w:rPr>
            </w:pPr>
          </w:p>
        </w:tc>
      </w:tr>
      <w:tr w:rsidR="009E1AEC" w:rsidRPr="002E2145" w:rsidTr="00E15878">
        <w:trPr>
          <w:trHeight w:val="4"/>
        </w:trPr>
        <w:tc>
          <w:tcPr>
            <w:tcW w:w="15168" w:type="dxa"/>
            <w:gridSpan w:val="5"/>
            <w:tcBorders>
              <w:top w:val="single" w:sz="4" w:space="0" w:color="auto"/>
            </w:tcBorders>
            <w:shd w:val="clear" w:color="auto" w:fill="DBE5F1" w:themeFill="accent1" w:themeFillTint="33"/>
          </w:tcPr>
          <w:p w:rsidR="009E1AEC" w:rsidRPr="006343BE" w:rsidRDefault="00C3780C" w:rsidP="00571ED2">
            <w:pPr>
              <w:outlineLvl w:val="0"/>
              <w:rPr>
                <w:rFonts w:ascii="Verdana" w:hAnsi="Verdana" w:cs="Arial"/>
                <w:b/>
                <w:bCs/>
              </w:rPr>
            </w:pPr>
            <w:r w:rsidRPr="006343BE">
              <w:rPr>
                <w:rFonts w:ascii="Verdana" w:hAnsi="Verdana" w:cs="Arial"/>
                <w:b/>
                <w:bCs/>
              </w:rPr>
              <w:lastRenderedPageBreak/>
              <w:t>COVID-19 Health Board</w:t>
            </w:r>
          </w:p>
        </w:tc>
      </w:tr>
      <w:tr w:rsidR="009E1AEC" w:rsidRPr="00783858" w:rsidTr="00D73834">
        <w:trPr>
          <w:trHeight w:val="330"/>
        </w:trPr>
        <w:tc>
          <w:tcPr>
            <w:tcW w:w="940" w:type="dxa"/>
          </w:tcPr>
          <w:p w:rsidR="009E1AEC" w:rsidRPr="006343BE" w:rsidRDefault="008C4C28" w:rsidP="008C4C28">
            <w:pPr>
              <w:jc w:val="center"/>
              <w:outlineLvl w:val="0"/>
              <w:rPr>
                <w:rFonts w:ascii="Verdana" w:hAnsi="Verdana"/>
                <w:b/>
              </w:rPr>
            </w:pPr>
            <w:r w:rsidRPr="008C4C28">
              <w:rPr>
                <w:rFonts w:ascii="Verdana" w:hAnsi="Verdana" w:cs="Arial"/>
                <w:b/>
                <w:sz w:val="20"/>
                <w:szCs w:val="20"/>
              </w:rPr>
              <w:t>4.</w:t>
            </w:r>
          </w:p>
        </w:tc>
        <w:tc>
          <w:tcPr>
            <w:tcW w:w="2174" w:type="dxa"/>
          </w:tcPr>
          <w:p w:rsidR="00B60EBC" w:rsidRPr="00B60EBC" w:rsidRDefault="00B60EBC" w:rsidP="00B60EBC">
            <w:pPr>
              <w:outlineLvl w:val="0"/>
              <w:rPr>
                <w:rFonts w:ascii="Verdana" w:hAnsi="Verdana" w:cs="Arial"/>
                <w:sz w:val="20"/>
                <w:szCs w:val="20"/>
              </w:rPr>
            </w:pPr>
            <w:r w:rsidRPr="00B60EBC">
              <w:rPr>
                <w:rFonts w:ascii="Verdana" w:hAnsi="Verdana" w:cs="Arial"/>
                <w:b/>
                <w:sz w:val="20"/>
                <w:szCs w:val="20"/>
              </w:rPr>
              <w:t xml:space="preserve">Health Board updates to include: </w:t>
            </w:r>
            <w:r>
              <w:rPr>
                <w:rFonts w:ascii="Verdana" w:hAnsi="Verdana" w:cs="Arial"/>
                <w:b/>
                <w:sz w:val="20"/>
                <w:szCs w:val="20"/>
              </w:rPr>
              <w:br/>
            </w:r>
            <w:r w:rsidRPr="00B60EBC">
              <w:rPr>
                <w:rFonts w:ascii="Verdana" w:hAnsi="Verdana" w:cs="Arial"/>
                <w:b/>
                <w:sz w:val="20"/>
                <w:szCs w:val="20"/>
              </w:rPr>
              <w:br/>
            </w:r>
            <w:r w:rsidRPr="00B60EBC">
              <w:rPr>
                <w:rFonts w:ascii="Verdana" w:hAnsi="Verdana" w:cs="Arial"/>
                <w:sz w:val="20"/>
                <w:szCs w:val="20"/>
              </w:rPr>
              <w:t>a) Surge Hospitals</w:t>
            </w:r>
          </w:p>
          <w:p w:rsidR="00B60EBC" w:rsidRPr="00B60EBC" w:rsidRDefault="00B60EBC" w:rsidP="00B60EBC">
            <w:pPr>
              <w:outlineLvl w:val="0"/>
              <w:rPr>
                <w:rFonts w:ascii="Verdana" w:hAnsi="Verdana" w:cs="Arial"/>
                <w:sz w:val="20"/>
                <w:szCs w:val="20"/>
              </w:rPr>
            </w:pPr>
            <w:r w:rsidRPr="00B60EBC">
              <w:rPr>
                <w:rFonts w:ascii="Verdana" w:hAnsi="Verdana" w:cs="Arial"/>
                <w:sz w:val="20"/>
                <w:szCs w:val="20"/>
              </w:rPr>
              <w:t>b) Current plans</w:t>
            </w:r>
          </w:p>
          <w:p w:rsidR="009E1AEC" w:rsidRPr="006343BE" w:rsidRDefault="009E1AEC" w:rsidP="00B97FAE">
            <w:pPr>
              <w:rPr>
                <w:rFonts w:ascii="Verdana" w:hAnsi="Verdana"/>
              </w:rPr>
            </w:pPr>
          </w:p>
        </w:tc>
        <w:tc>
          <w:tcPr>
            <w:tcW w:w="7229" w:type="dxa"/>
          </w:tcPr>
          <w:p w:rsidR="00CC515B" w:rsidRPr="00716D43" w:rsidRDefault="00716D43" w:rsidP="00716D43">
            <w:pPr>
              <w:outlineLvl w:val="0"/>
              <w:rPr>
                <w:rFonts w:ascii="Verdana" w:hAnsi="Verdana" w:cs="Arial"/>
                <w:bCs/>
                <w:sz w:val="20"/>
                <w:szCs w:val="20"/>
                <w:u w:val="single"/>
              </w:rPr>
            </w:pPr>
            <w:r w:rsidRPr="00716D43">
              <w:rPr>
                <w:rFonts w:ascii="Verdana" w:hAnsi="Verdana" w:cs="Arial"/>
                <w:bCs/>
                <w:sz w:val="20"/>
                <w:szCs w:val="20"/>
                <w:u w:val="single"/>
              </w:rPr>
              <w:t>Aneurin Bevan</w:t>
            </w:r>
          </w:p>
          <w:p w:rsidR="00716D43" w:rsidRDefault="00716D43"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Postponement of the early opening of GUH due to sufficient capacity across the current system.</w:t>
            </w:r>
          </w:p>
          <w:p w:rsidR="00716D43" w:rsidRDefault="00716D43"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Currently working towards trying to move towards ‘Business as Usual’</w:t>
            </w:r>
          </w:p>
          <w:p w:rsidR="00716D43" w:rsidRPr="00716D43" w:rsidRDefault="00716D43"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 xml:space="preserve">Decontamination areas set up across hospital sites, including </w:t>
            </w:r>
            <w:proofErr w:type="spellStart"/>
            <w:r>
              <w:rPr>
                <w:rFonts w:ascii="Verdana" w:hAnsi="Verdana" w:cs="Arial"/>
                <w:bCs/>
                <w:sz w:val="20"/>
                <w:szCs w:val="20"/>
              </w:rPr>
              <w:t>Ysbyty</w:t>
            </w:r>
            <w:proofErr w:type="spellEnd"/>
            <w:r>
              <w:rPr>
                <w:rFonts w:ascii="Verdana" w:hAnsi="Verdana" w:cs="Arial"/>
                <w:bCs/>
                <w:sz w:val="20"/>
                <w:szCs w:val="20"/>
              </w:rPr>
              <w:t xml:space="preserve"> </w:t>
            </w:r>
            <w:proofErr w:type="spellStart"/>
            <w:r>
              <w:rPr>
                <w:rFonts w:ascii="Verdana" w:hAnsi="Verdana" w:cs="Arial"/>
                <w:bCs/>
                <w:sz w:val="20"/>
                <w:szCs w:val="20"/>
              </w:rPr>
              <w:t>Ystrad</w:t>
            </w:r>
            <w:proofErr w:type="spellEnd"/>
            <w:r>
              <w:rPr>
                <w:rFonts w:ascii="Verdana" w:hAnsi="Verdana" w:cs="Arial"/>
                <w:bCs/>
                <w:sz w:val="20"/>
                <w:szCs w:val="20"/>
              </w:rPr>
              <w:t xml:space="preserve"> </w:t>
            </w:r>
            <w:proofErr w:type="spellStart"/>
            <w:r>
              <w:rPr>
                <w:rFonts w:ascii="Verdana" w:hAnsi="Verdana" w:cs="Arial"/>
                <w:bCs/>
                <w:sz w:val="20"/>
                <w:szCs w:val="20"/>
              </w:rPr>
              <w:t>Fawr</w:t>
            </w:r>
            <w:proofErr w:type="spellEnd"/>
            <w:r>
              <w:rPr>
                <w:rFonts w:ascii="Verdana" w:hAnsi="Verdana" w:cs="Arial"/>
                <w:bCs/>
                <w:sz w:val="20"/>
                <w:szCs w:val="20"/>
              </w:rPr>
              <w:t xml:space="preserve"> (YYF)</w:t>
            </w:r>
          </w:p>
          <w:p w:rsidR="00716D43" w:rsidRPr="00716D43" w:rsidRDefault="00716D43" w:rsidP="00716D43">
            <w:pPr>
              <w:outlineLvl w:val="0"/>
              <w:rPr>
                <w:rFonts w:ascii="Verdana" w:hAnsi="Verdana" w:cs="Arial"/>
                <w:bCs/>
                <w:sz w:val="20"/>
                <w:szCs w:val="20"/>
              </w:rPr>
            </w:pPr>
          </w:p>
          <w:p w:rsidR="00716D43" w:rsidRPr="00716D43" w:rsidRDefault="00716D43" w:rsidP="00716D43">
            <w:pPr>
              <w:outlineLvl w:val="0"/>
              <w:rPr>
                <w:rFonts w:ascii="Verdana" w:hAnsi="Verdana" w:cs="Arial"/>
                <w:bCs/>
                <w:sz w:val="20"/>
                <w:szCs w:val="20"/>
                <w:u w:val="single"/>
              </w:rPr>
            </w:pPr>
            <w:r w:rsidRPr="00716D43">
              <w:rPr>
                <w:rFonts w:ascii="Verdana" w:hAnsi="Verdana" w:cs="Arial"/>
                <w:bCs/>
                <w:sz w:val="20"/>
                <w:szCs w:val="20"/>
                <w:u w:val="single"/>
              </w:rPr>
              <w:t>Betsi Cadwaladr</w:t>
            </w:r>
          </w:p>
          <w:p w:rsidR="00716D43" w:rsidRDefault="00716D43"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Relooking at numbers due to modelling changes</w:t>
            </w:r>
          </w:p>
          <w:p w:rsidR="00716D43" w:rsidRDefault="00716D43"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Still forecasting use of field hospitals, but current capacity is good at all 3 sites</w:t>
            </w:r>
          </w:p>
          <w:p w:rsidR="00716D43" w:rsidRPr="00716D43" w:rsidRDefault="00716D43"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Facilities set up at all field hospital sites, including decontamination areas</w:t>
            </w:r>
          </w:p>
          <w:p w:rsidR="00716D43" w:rsidRPr="00716D43" w:rsidRDefault="00716D43" w:rsidP="00716D43">
            <w:pPr>
              <w:outlineLvl w:val="0"/>
              <w:rPr>
                <w:rFonts w:ascii="Verdana" w:hAnsi="Verdana" w:cs="Arial"/>
                <w:bCs/>
                <w:sz w:val="20"/>
                <w:szCs w:val="20"/>
              </w:rPr>
            </w:pPr>
          </w:p>
          <w:p w:rsidR="00716D43" w:rsidRDefault="00716D43" w:rsidP="00716D43">
            <w:pPr>
              <w:outlineLvl w:val="0"/>
              <w:rPr>
                <w:rFonts w:ascii="Verdana" w:hAnsi="Verdana" w:cs="Arial"/>
                <w:bCs/>
                <w:sz w:val="20"/>
                <w:szCs w:val="20"/>
                <w:u w:val="single"/>
              </w:rPr>
            </w:pPr>
            <w:r w:rsidRPr="00716D43">
              <w:rPr>
                <w:rFonts w:ascii="Verdana" w:hAnsi="Verdana" w:cs="Arial"/>
                <w:bCs/>
                <w:sz w:val="20"/>
                <w:szCs w:val="20"/>
                <w:u w:val="single"/>
              </w:rPr>
              <w:lastRenderedPageBreak/>
              <w:t>Cardiff &amp; Vale</w:t>
            </w:r>
          </w:p>
          <w:p w:rsidR="00716D43" w:rsidRPr="00716D43" w:rsidRDefault="00716D43" w:rsidP="008C4C28">
            <w:pPr>
              <w:pStyle w:val="ListParagraph"/>
              <w:numPr>
                <w:ilvl w:val="0"/>
                <w:numId w:val="36"/>
              </w:numPr>
              <w:outlineLvl w:val="0"/>
              <w:rPr>
                <w:rFonts w:ascii="Verdana" w:hAnsi="Verdana" w:cs="Arial"/>
                <w:bCs/>
                <w:sz w:val="20"/>
                <w:szCs w:val="20"/>
                <w:u w:val="single"/>
              </w:rPr>
            </w:pPr>
            <w:r>
              <w:rPr>
                <w:rFonts w:ascii="Verdana" w:hAnsi="Verdana" w:cs="Arial"/>
                <w:bCs/>
                <w:sz w:val="20"/>
                <w:szCs w:val="20"/>
              </w:rPr>
              <w:t>Dragon Heart hospital to start taking patients w/c 27</w:t>
            </w:r>
            <w:r w:rsidRPr="00716D43">
              <w:rPr>
                <w:rFonts w:ascii="Verdana" w:hAnsi="Verdana" w:cs="Arial"/>
                <w:bCs/>
                <w:sz w:val="20"/>
                <w:szCs w:val="20"/>
                <w:vertAlign w:val="superscript"/>
              </w:rPr>
              <w:t>th</w:t>
            </w:r>
            <w:r>
              <w:rPr>
                <w:rFonts w:ascii="Verdana" w:hAnsi="Verdana" w:cs="Arial"/>
                <w:bCs/>
                <w:sz w:val="20"/>
                <w:szCs w:val="20"/>
              </w:rPr>
              <w:t xml:space="preserve"> April although currently sufficient capacity across the system.</w:t>
            </w:r>
          </w:p>
          <w:p w:rsidR="00716D43" w:rsidRPr="00716D43" w:rsidRDefault="00716D43" w:rsidP="008C4C28">
            <w:pPr>
              <w:pStyle w:val="ListParagraph"/>
              <w:numPr>
                <w:ilvl w:val="0"/>
                <w:numId w:val="36"/>
              </w:numPr>
              <w:outlineLvl w:val="0"/>
              <w:rPr>
                <w:rFonts w:ascii="Verdana" w:hAnsi="Verdana" w:cs="Arial"/>
                <w:bCs/>
                <w:sz w:val="20"/>
                <w:szCs w:val="20"/>
                <w:u w:val="single"/>
              </w:rPr>
            </w:pPr>
            <w:r>
              <w:rPr>
                <w:rFonts w:ascii="Verdana" w:hAnsi="Verdana" w:cs="Arial"/>
                <w:bCs/>
                <w:sz w:val="20"/>
                <w:szCs w:val="20"/>
              </w:rPr>
              <w:t>Concerns around what ‘Business as usual’ will look like when things get back to normal. MW expressed the need for early engagement to support.</w:t>
            </w:r>
          </w:p>
          <w:p w:rsidR="00716D43" w:rsidRPr="00716D43" w:rsidRDefault="00716D43" w:rsidP="008C4C28">
            <w:pPr>
              <w:pStyle w:val="ListParagraph"/>
              <w:numPr>
                <w:ilvl w:val="0"/>
                <w:numId w:val="36"/>
              </w:numPr>
              <w:outlineLvl w:val="0"/>
              <w:rPr>
                <w:rFonts w:ascii="Verdana" w:hAnsi="Verdana" w:cs="Arial"/>
                <w:bCs/>
                <w:sz w:val="20"/>
                <w:szCs w:val="20"/>
                <w:u w:val="single"/>
              </w:rPr>
            </w:pPr>
            <w:r>
              <w:rPr>
                <w:rFonts w:ascii="Verdana" w:hAnsi="Verdana" w:cs="Arial"/>
                <w:bCs/>
                <w:sz w:val="20"/>
                <w:szCs w:val="20"/>
              </w:rPr>
              <w:t>Joint consensus to reflect on the new arrangements and what incentives will be taken forward into the ‘new world’</w:t>
            </w:r>
          </w:p>
          <w:p w:rsidR="00716D43" w:rsidRPr="00716D43" w:rsidRDefault="00716D43" w:rsidP="00716D43">
            <w:pPr>
              <w:outlineLvl w:val="0"/>
              <w:rPr>
                <w:rFonts w:ascii="Verdana" w:hAnsi="Verdana" w:cs="Arial"/>
                <w:bCs/>
                <w:sz w:val="20"/>
                <w:szCs w:val="20"/>
              </w:rPr>
            </w:pPr>
          </w:p>
          <w:p w:rsidR="00716D43" w:rsidRPr="00716D43" w:rsidRDefault="00716D43" w:rsidP="00716D43">
            <w:pPr>
              <w:outlineLvl w:val="0"/>
              <w:rPr>
                <w:rFonts w:ascii="Verdana" w:hAnsi="Verdana" w:cs="Arial"/>
                <w:bCs/>
                <w:sz w:val="20"/>
                <w:szCs w:val="20"/>
              </w:rPr>
            </w:pPr>
            <w:r w:rsidRPr="00E15B3F">
              <w:rPr>
                <w:rFonts w:ascii="Verdana" w:hAnsi="Verdana" w:cs="Arial"/>
                <w:bCs/>
                <w:sz w:val="20"/>
                <w:szCs w:val="20"/>
                <w:u w:val="single"/>
              </w:rPr>
              <w:t>Cwm Taf Morgannwg</w:t>
            </w:r>
            <w:r w:rsidRPr="00716D43">
              <w:rPr>
                <w:rFonts w:ascii="Verdana" w:hAnsi="Verdana" w:cs="Arial"/>
                <w:bCs/>
                <w:sz w:val="20"/>
                <w:szCs w:val="20"/>
              </w:rPr>
              <w:br/>
              <w:t>No representation – apologies sent from JK and WL</w:t>
            </w:r>
          </w:p>
          <w:p w:rsidR="00716D43" w:rsidRPr="00716D43" w:rsidRDefault="00716D43" w:rsidP="00716D43">
            <w:pPr>
              <w:outlineLvl w:val="0"/>
              <w:rPr>
                <w:rFonts w:ascii="Verdana" w:hAnsi="Verdana" w:cs="Arial"/>
                <w:bCs/>
                <w:sz w:val="20"/>
                <w:szCs w:val="20"/>
              </w:rPr>
            </w:pPr>
          </w:p>
          <w:p w:rsidR="00716D43" w:rsidRDefault="00716D43" w:rsidP="00716D43">
            <w:pPr>
              <w:outlineLvl w:val="0"/>
              <w:rPr>
                <w:rFonts w:ascii="Verdana" w:hAnsi="Verdana" w:cs="Arial"/>
                <w:bCs/>
                <w:sz w:val="20"/>
                <w:szCs w:val="20"/>
                <w:u w:val="single"/>
              </w:rPr>
            </w:pPr>
            <w:r w:rsidRPr="00E15B3F">
              <w:rPr>
                <w:rFonts w:ascii="Verdana" w:hAnsi="Verdana" w:cs="Arial"/>
                <w:bCs/>
                <w:sz w:val="20"/>
                <w:szCs w:val="20"/>
                <w:u w:val="single"/>
              </w:rPr>
              <w:t>Hywel Dda</w:t>
            </w:r>
          </w:p>
          <w:p w:rsidR="00E15B3F" w:rsidRPr="00E15B3F" w:rsidRDefault="00E15B3F" w:rsidP="008C4C28">
            <w:pPr>
              <w:pStyle w:val="ListParagraph"/>
              <w:numPr>
                <w:ilvl w:val="0"/>
                <w:numId w:val="36"/>
              </w:numPr>
              <w:outlineLvl w:val="0"/>
              <w:rPr>
                <w:rFonts w:ascii="Verdana" w:hAnsi="Verdana" w:cs="Arial"/>
                <w:bCs/>
                <w:sz w:val="20"/>
                <w:szCs w:val="20"/>
                <w:u w:val="single"/>
              </w:rPr>
            </w:pPr>
            <w:r>
              <w:rPr>
                <w:rFonts w:ascii="Verdana" w:hAnsi="Verdana" w:cs="Arial"/>
                <w:bCs/>
                <w:sz w:val="20"/>
                <w:szCs w:val="20"/>
              </w:rPr>
              <w:t>9 field hospitals available</w:t>
            </w:r>
          </w:p>
          <w:p w:rsidR="00E15B3F" w:rsidRPr="00E15B3F" w:rsidRDefault="00E15B3F" w:rsidP="008C4C28">
            <w:pPr>
              <w:pStyle w:val="ListParagraph"/>
              <w:numPr>
                <w:ilvl w:val="0"/>
                <w:numId w:val="36"/>
              </w:numPr>
              <w:outlineLvl w:val="0"/>
              <w:rPr>
                <w:rFonts w:ascii="Verdana" w:hAnsi="Verdana" w:cs="Arial"/>
                <w:bCs/>
                <w:sz w:val="20"/>
                <w:szCs w:val="20"/>
                <w:u w:val="single"/>
              </w:rPr>
            </w:pPr>
            <w:r>
              <w:rPr>
                <w:rFonts w:ascii="Verdana" w:hAnsi="Verdana" w:cs="Arial"/>
                <w:bCs/>
                <w:sz w:val="20"/>
                <w:szCs w:val="20"/>
              </w:rPr>
              <w:t>Currently good capacity across the system (55% occupancy)</w:t>
            </w:r>
          </w:p>
          <w:p w:rsidR="00E15B3F" w:rsidRPr="00E15B3F" w:rsidRDefault="00E15B3F" w:rsidP="008C4C28">
            <w:pPr>
              <w:pStyle w:val="ListParagraph"/>
              <w:numPr>
                <w:ilvl w:val="0"/>
                <w:numId w:val="36"/>
              </w:numPr>
              <w:outlineLvl w:val="0"/>
              <w:rPr>
                <w:rFonts w:ascii="Verdana" w:hAnsi="Verdana" w:cs="Arial"/>
                <w:bCs/>
                <w:sz w:val="20"/>
                <w:szCs w:val="20"/>
                <w:u w:val="single"/>
              </w:rPr>
            </w:pPr>
            <w:r>
              <w:rPr>
                <w:rFonts w:ascii="Verdana" w:hAnsi="Verdana" w:cs="Arial"/>
                <w:bCs/>
                <w:sz w:val="20"/>
                <w:szCs w:val="20"/>
              </w:rPr>
              <w:t>Llanelli will open as planned but the rest are on hold until future discussions take place and monitoring of the situation</w:t>
            </w:r>
          </w:p>
          <w:p w:rsidR="00716D43" w:rsidRPr="00716D43" w:rsidRDefault="00716D43" w:rsidP="00716D43">
            <w:pPr>
              <w:outlineLvl w:val="0"/>
              <w:rPr>
                <w:rFonts w:ascii="Verdana" w:hAnsi="Verdana" w:cs="Arial"/>
                <w:bCs/>
                <w:sz w:val="20"/>
                <w:szCs w:val="20"/>
              </w:rPr>
            </w:pPr>
          </w:p>
          <w:p w:rsidR="00716D43" w:rsidRPr="008C4C28" w:rsidRDefault="00716D43" w:rsidP="00716D43">
            <w:pPr>
              <w:outlineLvl w:val="0"/>
              <w:rPr>
                <w:rFonts w:ascii="Verdana" w:hAnsi="Verdana" w:cs="Arial"/>
                <w:bCs/>
                <w:sz w:val="20"/>
                <w:szCs w:val="20"/>
                <w:u w:val="single"/>
              </w:rPr>
            </w:pPr>
            <w:r w:rsidRPr="008C4C28">
              <w:rPr>
                <w:rFonts w:ascii="Verdana" w:hAnsi="Verdana" w:cs="Arial"/>
                <w:bCs/>
                <w:sz w:val="20"/>
                <w:szCs w:val="20"/>
                <w:u w:val="single"/>
              </w:rPr>
              <w:t>Powys</w:t>
            </w:r>
          </w:p>
          <w:p w:rsidR="00716D43" w:rsidRDefault="00716D43" w:rsidP="00716D43">
            <w:pPr>
              <w:outlineLvl w:val="0"/>
              <w:rPr>
                <w:rFonts w:ascii="Verdana" w:hAnsi="Verdana" w:cs="Arial"/>
                <w:bCs/>
                <w:sz w:val="20"/>
                <w:szCs w:val="20"/>
              </w:rPr>
            </w:pPr>
            <w:r w:rsidRPr="00716D43">
              <w:rPr>
                <w:rFonts w:ascii="Verdana" w:hAnsi="Verdana" w:cs="Arial"/>
                <w:bCs/>
                <w:sz w:val="20"/>
                <w:szCs w:val="20"/>
              </w:rPr>
              <w:t>No representation</w:t>
            </w:r>
          </w:p>
          <w:p w:rsidR="00E15B3F" w:rsidRDefault="00E15B3F" w:rsidP="00716D43">
            <w:pPr>
              <w:outlineLvl w:val="0"/>
              <w:rPr>
                <w:rFonts w:ascii="Verdana" w:hAnsi="Verdana" w:cs="Arial"/>
                <w:bCs/>
                <w:sz w:val="20"/>
                <w:szCs w:val="20"/>
              </w:rPr>
            </w:pPr>
          </w:p>
          <w:p w:rsidR="00E15B3F" w:rsidRPr="00E15B3F" w:rsidRDefault="00E15B3F" w:rsidP="00716D43">
            <w:pPr>
              <w:outlineLvl w:val="0"/>
              <w:rPr>
                <w:rFonts w:ascii="Verdana" w:hAnsi="Verdana" w:cs="Arial"/>
                <w:bCs/>
                <w:sz w:val="20"/>
                <w:szCs w:val="20"/>
                <w:u w:val="single"/>
              </w:rPr>
            </w:pPr>
            <w:r w:rsidRPr="00E15B3F">
              <w:rPr>
                <w:rFonts w:ascii="Verdana" w:hAnsi="Verdana" w:cs="Arial"/>
                <w:bCs/>
                <w:sz w:val="20"/>
                <w:szCs w:val="20"/>
                <w:u w:val="single"/>
              </w:rPr>
              <w:t>Swansea Bay</w:t>
            </w:r>
          </w:p>
          <w:p w:rsidR="00716D43" w:rsidRPr="00E15B3F" w:rsidRDefault="00E15B3F" w:rsidP="008C4C28">
            <w:pPr>
              <w:pStyle w:val="ListParagraph"/>
              <w:numPr>
                <w:ilvl w:val="0"/>
                <w:numId w:val="36"/>
              </w:numPr>
              <w:outlineLvl w:val="0"/>
              <w:rPr>
                <w:rFonts w:ascii="Verdana" w:hAnsi="Verdana" w:cs="Arial"/>
                <w:bCs/>
                <w:sz w:val="20"/>
                <w:szCs w:val="20"/>
              </w:rPr>
            </w:pPr>
            <w:r w:rsidRPr="00E15B3F">
              <w:rPr>
                <w:rFonts w:ascii="Verdana" w:hAnsi="Verdana" w:cs="Arial"/>
                <w:bCs/>
                <w:sz w:val="20"/>
                <w:szCs w:val="20"/>
              </w:rPr>
              <w:t xml:space="preserve">2 field </w:t>
            </w:r>
            <w:r w:rsidR="00085AF2" w:rsidRPr="00E15B3F">
              <w:rPr>
                <w:rFonts w:ascii="Verdana" w:hAnsi="Verdana" w:cs="Arial"/>
                <w:bCs/>
                <w:sz w:val="20"/>
                <w:szCs w:val="20"/>
              </w:rPr>
              <w:t>hospitals</w:t>
            </w:r>
            <w:r w:rsidRPr="00E15B3F">
              <w:rPr>
                <w:rFonts w:ascii="Verdana" w:hAnsi="Verdana" w:cs="Arial"/>
                <w:bCs/>
                <w:sz w:val="20"/>
                <w:szCs w:val="20"/>
              </w:rPr>
              <w:t xml:space="preserve"> available</w:t>
            </w:r>
          </w:p>
          <w:p w:rsidR="00E15B3F" w:rsidRPr="00E15B3F" w:rsidRDefault="00085AF2" w:rsidP="008C4C28">
            <w:pPr>
              <w:pStyle w:val="ListParagraph"/>
              <w:numPr>
                <w:ilvl w:val="1"/>
                <w:numId w:val="36"/>
              </w:numPr>
              <w:outlineLvl w:val="0"/>
              <w:rPr>
                <w:rFonts w:ascii="Verdana" w:hAnsi="Verdana" w:cs="Arial"/>
                <w:bCs/>
                <w:sz w:val="20"/>
                <w:szCs w:val="20"/>
              </w:rPr>
            </w:pPr>
            <w:r w:rsidRPr="00E15B3F">
              <w:rPr>
                <w:rFonts w:ascii="Verdana" w:hAnsi="Verdana" w:cs="Arial"/>
                <w:bCs/>
                <w:sz w:val="20"/>
                <w:szCs w:val="20"/>
              </w:rPr>
              <w:t>LLandarcy</w:t>
            </w:r>
            <w:r w:rsidR="00E15B3F" w:rsidRPr="00E15B3F">
              <w:rPr>
                <w:rFonts w:ascii="Verdana" w:hAnsi="Verdana" w:cs="Arial"/>
                <w:bCs/>
                <w:sz w:val="20"/>
                <w:szCs w:val="20"/>
              </w:rPr>
              <w:t xml:space="preserve"> to open 4/5/2020</w:t>
            </w:r>
          </w:p>
          <w:p w:rsidR="00E15B3F" w:rsidRDefault="008C4C28" w:rsidP="008C4C28">
            <w:pPr>
              <w:pStyle w:val="ListParagraph"/>
              <w:numPr>
                <w:ilvl w:val="1"/>
                <w:numId w:val="36"/>
              </w:numPr>
              <w:outlineLvl w:val="0"/>
              <w:rPr>
                <w:rFonts w:ascii="Verdana" w:hAnsi="Verdana" w:cs="Arial"/>
                <w:bCs/>
                <w:sz w:val="20"/>
                <w:szCs w:val="20"/>
              </w:rPr>
            </w:pPr>
            <w:r>
              <w:rPr>
                <w:rFonts w:ascii="Verdana" w:hAnsi="Verdana" w:cs="Arial"/>
                <w:bCs/>
                <w:sz w:val="20"/>
                <w:szCs w:val="20"/>
              </w:rPr>
              <w:t>Bay – no confirmed date</w:t>
            </w:r>
          </w:p>
          <w:p w:rsidR="008C4C28" w:rsidRDefault="008C4C28"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Occupancy good across the hospital sites</w:t>
            </w:r>
          </w:p>
          <w:p w:rsidR="008C4C28" w:rsidRPr="008C4C28" w:rsidRDefault="008C4C28"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 xml:space="preserve">‘Business as Usual’ </w:t>
            </w:r>
            <w:r w:rsidRPr="008C4C28">
              <w:rPr>
                <w:rFonts w:ascii="Verdana" w:hAnsi="Verdana" w:cs="Arial"/>
                <w:bCs/>
                <w:sz w:val="20"/>
                <w:szCs w:val="20"/>
              </w:rPr>
              <w:t xml:space="preserve"> – Aim to start exploring opening surgical and normal activity, no confirmed date as yet</w:t>
            </w:r>
          </w:p>
          <w:p w:rsidR="008C4C28" w:rsidRDefault="008C4C28" w:rsidP="008C4C28">
            <w:pPr>
              <w:outlineLvl w:val="0"/>
              <w:rPr>
                <w:rFonts w:ascii="Verdana" w:hAnsi="Verdana" w:cs="Arial"/>
                <w:bCs/>
                <w:sz w:val="20"/>
                <w:szCs w:val="20"/>
              </w:rPr>
            </w:pPr>
          </w:p>
          <w:p w:rsidR="008C4C28" w:rsidRPr="008C4C28" w:rsidRDefault="008C4C28" w:rsidP="008C4C28">
            <w:pPr>
              <w:outlineLvl w:val="0"/>
              <w:rPr>
                <w:rFonts w:ascii="Verdana" w:hAnsi="Verdana" w:cs="Arial"/>
                <w:bCs/>
                <w:sz w:val="20"/>
                <w:szCs w:val="20"/>
                <w:u w:val="single"/>
              </w:rPr>
            </w:pPr>
            <w:r w:rsidRPr="008C4C28">
              <w:rPr>
                <w:rFonts w:ascii="Verdana" w:hAnsi="Verdana" w:cs="Arial"/>
                <w:bCs/>
                <w:sz w:val="20"/>
                <w:szCs w:val="20"/>
                <w:u w:val="single"/>
              </w:rPr>
              <w:t>Velindre</w:t>
            </w:r>
          </w:p>
          <w:p w:rsidR="008C4C28" w:rsidRDefault="008C4C28"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Drop in overall activity</w:t>
            </w:r>
          </w:p>
          <w:p w:rsidR="008C4C28" w:rsidRDefault="008C4C28"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Outpatients repatriated – all centred</w:t>
            </w:r>
          </w:p>
          <w:p w:rsidR="008C4C28" w:rsidRDefault="008C4C28"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Radiotherapy fairly static</w:t>
            </w:r>
          </w:p>
          <w:p w:rsidR="008C4C28" w:rsidRDefault="008C4C28"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Increased inpatient capacity (30 beds to 47 beds)</w:t>
            </w:r>
          </w:p>
          <w:p w:rsidR="008C4C28" w:rsidRDefault="008C4C28" w:rsidP="008C4C28">
            <w:pPr>
              <w:pStyle w:val="ListParagraph"/>
              <w:numPr>
                <w:ilvl w:val="0"/>
                <w:numId w:val="36"/>
              </w:numPr>
              <w:outlineLvl w:val="0"/>
              <w:rPr>
                <w:rFonts w:ascii="Verdana" w:hAnsi="Verdana" w:cs="Arial"/>
                <w:bCs/>
                <w:sz w:val="20"/>
                <w:szCs w:val="20"/>
              </w:rPr>
            </w:pPr>
            <w:r>
              <w:rPr>
                <w:rFonts w:ascii="Verdana" w:hAnsi="Verdana" w:cs="Arial"/>
                <w:bCs/>
                <w:sz w:val="20"/>
                <w:szCs w:val="20"/>
              </w:rPr>
              <w:t xml:space="preserve">Acute oncology capacity </w:t>
            </w:r>
          </w:p>
          <w:p w:rsidR="00716D43" w:rsidRPr="008C4C28" w:rsidRDefault="008C4C28" w:rsidP="00716D43">
            <w:pPr>
              <w:pStyle w:val="ListParagraph"/>
              <w:numPr>
                <w:ilvl w:val="0"/>
                <w:numId w:val="32"/>
              </w:numPr>
              <w:outlineLvl w:val="0"/>
              <w:rPr>
                <w:rFonts w:ascii="Verdana" w:hAnsi="Verdana" w:cs="Arial"/>
                <w:bCs/>
                <w:sz w:val="20"/>
                <w:szCs w:val="20"/>
              </w:rPr>
            </w:pPr>
            <w:r>
              <w:rPr>
                <w:rFonts w:ascii="Verdana" w:hAnsi="Verdana" w:cs="Arial"/>
                <w:bCs/>
                <w:sz w:val="20"/>
                <w:szCs w:val="20"/>
              </w:rPr>
              <w:t>Moving towards ‘Business as Usual’</w:t>
            </w:r>
            <w:r w:rsidRPr="008C4C28">
              <w:rPr>
                <w:rFonts w:ascii="Verdana" w:hAnsi="Verdana" w:cs="Arial"/>
                <w:bCs/>
                <w:sz w:val="20"/>
                <w:szCs w:val="20"/>
              </w:rPr>
              <w:t xml:space="preserve"> depends on Health Board Plans but remains fairly fluid</w:t>
            </w:r>
          </w:p>
          <w:p w:rsidR="00716D43" w:rsidRDefault="00716D43" w:rsidP="00716D43">
            <w:pPr>
              <w:outlineLvl w:val="0"/>
              <w:rPr>
                <w:rFonts w:ascii="Verdana" w:hAnsi="Verdana" w:cs="Arial"/>
                <w:bCs/>
              </w:rPr>
            </w:pPr>
          </w:p>
          <w:p w:rsidR="008C4C28" w:rsidRDefault="008C4C28" w:rsidP="00716D43">
            <w:pPr>
              <w:outlineLvl w:val="0"/>
              <w:rPr>
                <w:rFonts w:ascii="Verdana" w:hAnsi="Verdana" w:cs="Arial"/>
                <w:bCs/>
              </w:rPr>
            </w:pPr>
          </w:p>
          <w:p w:rsidR="008C4C28" w:rsidRDefault="008C4C28" w:rsidP="00716D43">
            <w:pPr>
              <w:outlineLvl w:val="0"/>
              <w:rPr>
                <w:rFonts w:ascii="Verdana" w:hAnsi="Verdana" w:cs="Arial"/>
                <w:bCs/>
              </w:rPr>
            </w:pPr>
          </w:p>
          <w:p w:rsidR="008C4C28" w:rsidRPr="00716D43" w:rsidRDefault="008C4C28" w:rsidP="00716D43">
            <w:pPr>
              <w:outlineLvl w:val="0"/>
              <w:rPr>
                <w:rFonts w:ascii="Verdana" w:hAnsi="Verdana" w:cs="Arial"/>
                <w:bCs/>
              </w:rPr>
            </w:pPr>
          </w:p>
        </w:tc>
        <w:tc>
          <w:tcPr>
            <w:tcW w:w="2676" w:type="dxa"/>
          </w:tcPr>
          <w:p w:rsidR="00971913" w:rsidRPr="006343BE" w:rsidRDefault="00E15B3F" w:rsidP="00E15B3F">
            <w:pPr>
              <w:outlineLvl w:val="0"/>
              <w:rPr>
                <w:rFonts w:ascii="Verdana" w:hAnsi="Verdana" w:cs="Arial"/>
                <w:bCs/>
              </w:rPr>
            </w:pPr>
            <w:r w:rsidRPr="00E15B3F">
              <w:rPr>
                <w:rFonts w:ascii="Verdana" w:hAnsi="Verdana" w:cs="Arial"/>
                <w:bCs/>
                <w:sz w:val="20"/>
                <w:szCs w:val="20"/>
              </w:rPr>
              <w:lastRenderedPageBreak/>
              <w:t>JR wishes to thank all Health Boards (and WAST) colleagues in the collaborative approach and ensuring everything is be open and transparent</w:t>
            </w:r>
          </w:p>
        </w:tc>
        <w:tc>
          <w:tcPr>
            <w:tcW w:w="2149" w:type="dxa"/>
          </w:tcPr>
          <w:p w:rsidR="00971913" w:rsidRPr="006343BE" w:rsidRDefault="00971913" w:rsidP="00571ED2">
            <w:pPr>
              <w:outlineLvl w:val="0"/>
              <w:rPr>
                <w:rFonts w:ascii="Verdana" w:hAnsi="Verdana" w:cs="Arial"/>
                <w:b/>
                <w:bCs/>
              </w:rPr>
            </w:pPr>
          </w:p>
        </w:tc>
      </w:tr>
      <w:tr w:rsidR="009E1AEC" w:rsidRPr="002E2145" w:rsidTr="00E15878">
        <w:trPr>
          <w:trHeight w:val="4"/>
        </w:trPr>
        <w:tc>
          <w:tcPr>
            <w:tcW w:w="15168" w:type="dxa"/>
            <w:gridSpan w:val="5"/>
            <w:tcBorders>
              <w:top w:val="single" w:sz="4" w:space="0" w:color="auto"/>
            </w:tcBorders>
            <w:shd w:val="clear" w:color="auto" w:fill="DBE5F1" w:themeFill="accent1" w:themeFillTint="33"/>
          </w:tcPr>
          <w:p w:rsidR="009E1AEC" w:rsidRPr="006343BE" w:rsidRDefault="00C3780C" w:rsidP="00571ED2">
            <w:pPr>
              <w:outlineLvl w:val="0"/>
              <w:rPr>
                <w:rFonts w:ascii="Verdana" w:hAnsi="Verdana" w:cs="Arial"/>
                <w:b/>
                <w:bCs/>
              </w:rPr>
            </w:pPr>
            <w:r w:rsidRPr="006343BE">
              <w:rPr>
                <w:rFonts w:ascii="Verdana" w:hAnsi="Verdana" w:cs="Arial"/>
                <w:b/>
                <w:bCs/>
              </w:rPr>
              <w:lastRenderedPageBreak/>
              <w:t>AOB</w:t>
            </w:r>
          </w:p>
        </w:tc>
      </w:tr>
      <w:tr w:rsidR="009E1AEC" w:rsidRPr="00783858" w:rsidTr="00D73834">
        <w:trPr>
          <w:trHeight w:val="375"/>
        </w:trPr>
        <w:tc>
          <w:tcPr>
            <w:tcW w:w="940" w:type="dxa"/>
          </w:tcPr>
          <w:p w:rsidR="009E1AEC" w:rsidRPr="008C4C28" w:rsidRDefault="008C4C28" w:rsidP="008C4C28">
            <w:pPr>
              <w:jc w:val="center"/>
              <w:outlineLvl w:val="0"/>
              <w:rPr>
                <w:rFonts w:ascii="Verdana" w:hAnsi="Verdana"/>
                <w:b/>
                <w:sz w:val="20"/>
                <w:szCs w:val="20"/>
              </w:rPr>
            </w:pPr>
            <w:r w:rsidRPr="008C4C28">
              <w:rPr>
                <w:rFonts w:ascii="Verdana" w:hAnsi="Verdana"/>
                <w:b/>
                <w:sz w:val="20"/>
                <w:szCs w:val="20"/>
              </w:rPr>
              <w:t>5.</w:t>
            </w:r>
          </w:p>
        </w:tc>
        <w:tc>
          <w:tcPr>
            <w:tcW w:w="2174" w:type="dxa"/>
          </w:tcPr>
          <w:p w:rsidR="009E1AEC" w:rsidRPr="008C4C28" w:rsidRDefault="008C4C28" w:rsidP="00571ED2">
            <w:pPr>
              <w:rPr>
                <w:rFonts w:ascii="Verdana" w:hAnsi="Verdana"/>
                <w:b/>
              </w:rPr>
            </w:pPr>
            <w:bookmarkStart w:id="1" w:name="_MailEndCompose"/>
            <w:bookmarkEnd w:id="1"/>
            <w:r w:rsidRPr="008C4C28">
              <w:rPr>
                <w:rFonts w:ascii="Verdana" w:hAnsi="Verdana"/>
                <w:b/>
                <w:sz w:val="20"/>
              </w:rPr>
              <w:t>Scheduled Meetings</w:t>
            </w:r>
          </w:p>
        </w:tc>
        <w:tc>
          <w:tcPr>
            <w:tcW w:w="7229" w:type="dxa"/>
          </w:tcPr>
          <w:p w:rsidR="00F83950" w:rsidRPr="008C4C28" w:rsidRDefault="008C4C28" w:rsidP="008C4C28">
            <w:pPr>
              <w:outlineLvl w:val="0"/>
              <w:rPr>
                <w:rFonts w:ascii="Verdana" w:hAnsi="Verdana" w:cs="Arial"/>
                <w:b/>
                <w:bCs/>
                <w:sz w:val="20"/>
                <w:szCs w:val="20"/>
              </w:rPr>
            </w:pPr>
            <w:r w:rsidRPr="008C4C28">
              <w:rPr>
                <w:rFonts w:ascii="Verdana" w:hAnsi="Verdana" w:cs="Arial"/>
                <w:bCs/>
                <w:sz w:val="20"/>
                <w:szCs w:val="20"/>
              </w:rPr>
              <w:t xml:space="preserve">Joint consensus </w:t>
            </w:r>
            <w:r>
              <w:rPr>
                <w:rFonts w:ascii="Verdana" w:hAnsi="Verdana" w:cs="Arial"/>
                <w:bCs/>
                <w:sz w:val="20"/>
                <w:szCs w:val="20"/>
              </w:rPr>
              <w:t xml:space="preserve">from DAG members </w:t>
            </w:r>
            <w:r w:rsidRPr="008C4C28">
              <w:rPr>
                <w:rFonts w:ascii="Verdana" w:hAnsi="Verdana" w:cs="Arial"/>
                <w:bCs/>
                <w:sz w:val="20"/>
                <w:szCs w:val="20"/>
              </w:rPr>
              <w:t>to hold more regular meetings during the current pandemic to share information a</w:t>
            </w:r>
            <w:r>
              <w:rPr>
                <w:rFonts w:ascii="Verdana" w:hAnsi="Verdana" w:cs="Arial"/>
                <w:bCs/>
                <w:sz w:val="20"/>
                <w:szCs w:val="20"/>
              </w:rPr>
              <w:t>nd to discuss any concerns / issues they may have. Proposed fortnightly meetings for 1 hour via skype / audio conference</w:t>
            </w:r>
            <w:r w:rsidR="00030EA6">
              <w:rPr>
                <w:rFonts w:ascii="Verdana" w:hAnsi="Verdana" w:cs="Arial"/>
                <w:bCs/>
                <w:sz w:val="20"/>
                <w:szCs w:val="20"/>
              </w:rPr>
              <w:t xml:space="preserve"> with agenda to include surge hospitals and ‘Business as usual’ plans</w:t>
            </w:r>
            <w:r>
              <w:rPr>
                <w:rFonts w:ascii="Verdana" w:hAnsi="Verdana" w:cs="Arial"/>
                <w:bCs/>
                <w:sz w:val="20"/>
                <w:szCs w:val="20"/>
              </w:rPr>
              <w:t xml:space="preserve">. </w:t>
            </w:r>
            <w:r>
              <w:rPr>
                <w:rFonts w:ascii="Verdana" w:hAnsi="Verdana" w:cs="Arial"/>
                <w:b/>
                <w:bCs/>
                <w:sz w:val="20"/>
                <w:szCs w:val="20"/>
              </w:rPr>
              <w:t>ACTION: JDJ &amp; DF to arrange</w:t>
            </w:r>
          </w:p>
          <w:p w:rsidR="00F83950" w:rsidRPr="006343BE" w:rsidRDefault="00F83950" w:rsidP="00397344">
            <w:pPr>
              <w:pStyle w:val="ListParagraph"/>
              <w:ind w:left="360"/>
              <w:outlineLvl w:val="0"/>
              <w:rPr>
                <w:rFonts w:ascii="Verdana" w:hAnsi="Verdana"/>
              </w:rPr>
            </w:pPr>
          </w:p>
        </w:tc>
        <w:tc>
          <w:tcPr>
            <w:tcW w:w="2676" w:type="dxa"/>
          </w:tcPr>
          <w:p w:rsidR="009E1AEC" w:rsidRPr="006343BE" w:rsidRDefault="00030EA6" w:rsidP="00571ED2">
            <w:pPr>
              <w:outlineLvl w:val="0"/>
              <w:rPr>
                <w:rFonts w:ascii="Verdana" w:hAnsi="Verdana" w:cs="Arial"/>
                <w:bCs/>
              </w:rPr>
            </w:pPr>
            <w:r>
              <w:rPr>
                <w:rFonts w:ascii="Verdana" w:hAnsi="Verdana" w:cs="Arial"/>
                <w:bCs/>
                <w:sz w:val="20"/>
                <w:szCs w:val="20"/>
              </w:rPr>
              <w:t>DAG members encouraged to raise any concerns or issues through the DAG forum.</w:t>
            </w:r>
          </w:p>
        </w:tc>
        <w:tc>
          <w:tcPr>
            <w:tcW w:w="2149" w:type="dxa"/>
          </w:tcPr>
          <w:p w:rsidR="009E1AEC" w:rsidRPr="006343BE" w:rsidRDefault="009E1AEC" w:rsidP="00571ED2">
            <w:pPr>
              <w:outlineLvl w:val="0"/>
              <w:rPr>
                <w:rFonts w:ascii="Verdana" w:hAnsi="Verdana" w:cs="Arial"/>
                <w:bCs/>
              </w:rPr>
            </w:pPr>
          </w:p>
        </w:tc>
      </w:tr>
      <w:tr w:rsidR="009E1AEC" w:rsidRPr="002E2145" w:rsidTr="00E15878">
        <w:trPr>
          <w:trHeight w:val="4"/>
        </w:trPr>
        <w:tc>
          <w:tcPr>
            <w:tcW w:w="15168" w:type="dxa"/>
            <w:gridSpan w:val="5"/>
            <w:tcBorders>
              <w:top w:val="single" w:sz="4" w:space="0" w:color="auto"/>
            </w:tcBorders>
            <w:shd w:val="clear" w:color="auto" w:fill="DBE5F1" w:themeFill="accent1" w:themeFillTint="33"/>
          </w:tcPr>
          <w:p w:rsidR="009E1AEC" w:rsidRPr="00030EA6" w:rsidRDefault="00C3780C" w:rsidP="00571ED2">
            <w:pPr>
              <w:outlineLvl w:val="0"/>
              <w:rPr>
                <w:rFonts w:ascii="Verdana" w:hAnsi="Verdana" w:cs="Arial"/>
                <w:b/>
                <w:bCs/>
                <w:highlight w:val="yellow"/>
              </w:rPr>
            </w:pPr>
            <w:r w:rsidRPr="00030EA6">
              <w:rPr>
                <w:rFonts w:ascii="Verdana" w:hAnsi="Verdana" w:cs="Arial"/>
                <w:b/>
                <w:bCs/>
              </w:rPr>
              <w:t>Next Meeting</w:t>
            </w:r>
          </w:p>
        </w:tc>
      </w:tr>
      <w:tr w:rsidR="00C3780C" w:rsidRPr="00783858" w:rsidTr="007A47F6">
        <w:trPr>
          <w:trHeight w:val="4"/>
        </w:trPr>
        <w:tc>
          <w:tcPr>
            <w:tcW w:w="15168" w:type="dxa"/>
            <w:gridSpan w:val="5"/>
            <w:shd w:val="clear" w:color="auto" w:fill="auto"/>
          </w:tcPr>
          <w:p w:rsidR="00C3780C" w:rsidRDefault="00C3780C" w:rsidP="003E7BDB">
            <w:pPr>
              <w:outlineLvl w:val="0"/>
              <w:rPr>
                <w:rFonts w:ascii="Verdana" w:hAnsi="Verdana" w:cs="Arial"/>
                <w:b/>
                <w:bCs/>
              </w:rPr>
            </w:pPr>
            <w:r w:rsidRPr="006343BE">
              <w:rPr>
                <w:rFonts w:ascii="Verdana" w:hAnsi="Verdana" w:cs="Arial"/>
                <w:b/>
                <w:bCs/>
              </w:rPr>
              <w:t>Tuesday 12</w:t>
            </w:r>
            <w:r w:rsidRPr="006343BE">
              <w:rPr>
                <w:rFonts w:ascii="Verdana" w:hAnsi="Verdana" w:cs="Arial"/>
                <w:b/>
                <w:bCs/>
                <w:vertAlign w:val="superscript"/>
              </w:rPr>
              <w:t>th</w:t>
            </w:r>
            <w:r w:rsidRPr="006343BE">
              <w:rPr>
                <w:rFonts w:ascii="Verdana" w:hAnsi="Verdana" w:cs="Arial"/>
                <w:b/>
                <w:bCs/>
              </w:rPr>
              <w:t xml:space="preserve"> May – 10:30 </w:t>
            </w:r>
            <w:proofErr w:type="spellStart"/>
            <w:r w:rsidRPr="006343BE">
              <w:rPr>
                <w:rFonts w:ascii="Verdana" w:hAnsi="Verdana" w:cs="Arial"/>
                <w:b/>
                <w:bCs/>
              </w:rPr>
              <w:t>til</w:t>
            </w:r>
            <w:proofErr w:type="spellEnd"/>
            <w:r w:rsidRPr="006343BE">
              <w:rPr>
                <w:rFonts w:ascii="Verdana" w:hAnsi="Verdana" w:cs="Arial"/>
                <w:b/>
                <w:bCs/>
              </w:rPr>
              <w:t xml:space="preserve"> 11:30</w:t>
            </w:r>
          </w:p>
          <w:p w:rsidR="00030EA6" w:rsidRPr="006343BE" w:rsidRDefault="00030EA6" w:rsidP="003E7BDB">
            <w:pPr>
              <w:outlineLvl w:val="0"/>
              <w:rPr>
                <w:rFonts w:ascii="Verdana" w:hAnsi="Verdana" w:cs="Arial"/>
                <w:b/>
                <w:bCs/>
              </w:rPr>
            </w:pPr>
          </w:p>
          <w:p w:rsidR="00030EA6" w:rsidRDefault="00C3780C" w:rsidP="003E7BDB">
            <w:pPr>
              <w:outlineLvl w:val="0"/>
              <w:rPr>
                <w:rFonts w:ascii="Verdana" w:hAnsi="Verdana" w:cs="Arial"/>
                <w:b/>
                <w:bCs/>
              </w:rPr>
            </w:pPr>
            <w:r w:rsidRPr="006343BE">
              <w:rPr>
                <w:rFonts w:ascii="Verdana" w:hAnsi="Verdana" w:cs="Arial"/>
                <w:b/>
                <w:bCs/>
              </w:rPr>
              <w:t>Virtual – NEPTS DAG</w:t>
            </w:r>
          </w:p>
          <w:p w:rsidR="00030EA6" w:rsidRDefault="00030EA6" w:rsidP="003E7BDB">
            <w:pPr>
              <w:outlineLvl w:val="0"/>
              <w:rPr>
                <w:rFonts w:ascii="Verdana" w:hAnsi="Verdana" w:cs="Arial"/>
                <w:b/>
                <w:bCs/>
              </w:rPr>
            </w:pPr>
          </w:p>
          <w:p w:rsidR="00030EA6" w:rsidRPr="006343BE" w:rsidRDefault="00030EA6" w:rsidP="003E7BDB">
            <w:pPr>
              <w:outlineLvl w:val="0"/>
              <w:rPr>
                <w:rFonts w:ascii="Verdana" w:hAnsi="Verdana" w:cs="Arial"/>
                <w:b/>
                <w:bCs/>
              </w:rPr>
            </w:pPr>
            <w:r>
              <w:rPr>
                <w:rFonts w:ascii="Verdana" w:hAnsi="Verdana" w:cs="Arial"/>
                <w:b/>
                <w:bCs/>
              </w:rPr>
              <w:t>Agenda and Conference Details to follow.</w:t>
            </w:r>
          </w:p>
        </w:tc>
      </w:tr>
    </w:tbl>
    <w:p w:rsidR="003530A1" w:rsidRPr="00525A85" w:rsidRDefault="003530A1" w:rsidP="00E15878">
      <w:pPr>
        <w:rPr>
          <w:rFonts w:ascii="Verdana" w:hAnsi="Verdana"/>
          <w:sz w:val="22"/>
          <w:szCs w:val="22"/>
        </w:rPr>
      </w:pPr>
    </w:p>
    <w:sectPr w:rsidR="003530A1" w:rsidRPr="00525A85" w:rsidSect="00E81436">
      <w:pgSz w:w="16840" w:h="11907" w:orient="landscape"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B4" w:rsidRDefault="009877B4">
      <w:r>
        <w:separator/>
      </w:r>
    </w:p>
  </w:endnote>
  <w:endnote w:type="continuationSeparator" w:id="0">
    <w:p w:rsidR="009877B4" w:rsidRDefault="0098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4650"/>
    </w:tblGrid>
    <w:tr w:rsidR="00030EA6" w:rsidRPr="007C5386" w:rsidTr="00ED1819">
      <w:trPr>
        <w:jc w:val="center"/>
      </w:trPr>
      <w:tc>
        <w:tcPr>
          <w:tcW w:w="3823" w:type="dxa"/>
        </w:tcPr>
        <w:p w:rsidR="00030EA6" w:rsidRDefault="00030EA6" w:rsidP="00030EA6">
          <w:pPr>
            <w:pStyle w:val="Footer"/>
            <w:rPr>
              <w:rFonts w:ascii="Verdana" w:hAnsi="Verdana"/>
              <w:b/>
              <w:sz w:val="18"/>
              <w:szCs w:val="18"/>
            </w:rPr>
          </w:pPr>
          <w:r>
            <w:rPr>
              <w:rFonts w:ascii="Verdana" w:hAnsi="Verdana"/>
              <w:b/>
              <w:sz w:val="18"/>
              <w:szCs w:val="18"/>
            </w:rPr>
            <w:t>NEPTS DAG</w:t>
          </w:r>
        </w:p>
        <w:p w:rsidR="00030EA6" w:rsidRPr="007C5386" w:rsidRDefault="00030EA6" w:rsidP="003F7353">
          <w:pPr>
            <w:pStyle w:val="Footer"/>
            <w:rPr>
              <w:rFonts w:ascii="Verdana" w:hAnsi="Verdana"/>
              <w:b/>
              <w:sz w:val="18"/>
              <w:szCs w:val="18"/>
            </w:rPr>
          </w:pPr>
          <w:r>
            <w:rPr>
              <w:rFonts w:ascii="Verdana" w:hAnsi="Verdana"/>
              <w:b/>
              <w:sz w:val="18"/>
              <w:szCs w:val="18"/>
            </w:rPr>
            <w:t>24 April 2020</w:t>
          </w:r>
        </w:p>
      </w:tc>
      <w:tc>
        <w:tcPr>
          <w:tcW w:w="1984" w:type="dxa"/>
        </w:tcPr>
        <w:p w:rsidR="00030EA6" w:rsidRDefault="00030EA6" w:rsidP="00030EA6">
          <w:pPr>
            <w:pStyle w:val="Footer"/>
            <w:jc w:val="center"/>
          </w:pPr>
          <w:r>
            <w:rPr>
              <w:rFonts w:ascii="Verdana" w:hAnsi="Verdana"/>
              <w:b/>
              <w:sz w:val="18"/>
              <w:szCs w:val="18"/>
            </w:rPr>
            <w:t xml:space="preserve">Page </w:t>
          </w:r>
          <w:sdt>
            <w:sdtPr>
              <w:id w:val="843361302"/>
              <w:docPartObj>
                <w:docPartGallery w:val="Page Numbers (Bottom of Page)"/>
                <w:docPartUnique/>
              </w:docPartObj>
            </w:sdtPr>
            <w:sdtEndPr>
              <w:rPr>
                <w:noProof/>
              </w:rPr>
            </w:sdtEndPr>
            <w:sdtContent>
              <w:r w:rsidRPr="00030EA6">
                <w:rPr>
                  <w:rFonts w:ascii="Verdana" w:hAnsi="Verdana"/>
                  <w:b/>
                  <w:sz w:val="18"/>
                  <w:szCs w:val="18"/>
                </w:rPr>
                <w:fldChar w:fldCharType="begin"/>
              </w:r>
              <w:r w:rsidRPr="00030EA6">
                <w:rPr>
                  <w:rFonts w:ascii="Verdana" w:hAnsi="Verdana"/>
                  <w:b/>
                  <w:sz w:val="18"/>
                  <w:szCs w:val="18"/>
                </w:rPr>
                <w:instrText xml:space="preserve"> PAGE   \* MERGEFORMAT </w:instrText>
              </w:r>
              <w:r w:rsidRPr="00030EA6">
                <w:rPr>
                  <w:rFonts w:ascii="Verdana" w:hAnsi="Verdana"/>
                  <w:b/>
                  <w:sz w:val="18"/>
                  <w:szCs w:val="18"/>
                </w:rPr>
                <w:fldChar w:fldCharType="separate"/>
              </w:r>
              <w:r w:rsidR="003F7353">
                <w:rPr>
                  <w:rFonts w:ascii="Verdana" w:hAnsi="Verdana"/>
                  <w:b/>
                  <w:noProof/>
                  <w:sz w:val="18"/>
                  <w:szCs w:val="18"/>
                </w:rPr>
                <w:t>3</w:t>
              </w:r>
              <w:r w:rsidRPr="00030EA6">
                <w:rPr>
                  <w:rFonts w:ascii="Verdana" w:hAnsi="Verdana"/>
                  <w:b/>
                  <w:sz w:val="18"/>
                  <w:szCs w:val="18"/>
                </w:rPr>
                <w:fldChar w:fldCharType="end"/>
              </w:r>
            </w:sdtContent>
          </w:sdt>
        </w:p>
        <w:p w:rsidR="00030EA6" w:rsidRPr="007C5386" w:rsidRDefault="00030EA6" w:rsidP="00030EA6">
          <w:pPr>
            <w:pStyle w:val="Footer"/>
            <w:jc w:val="center"/>
            <w:rPr>
              <w:rFonts w:ascii="Verdana" w:hAnsi="Verdana"/>
              <w:b/>
              <w:sz w:val="18"/>
              <w:szCs w:val="18"/>
            </w:rPr>
          </w:pPr>
        </w:p>
      </w:tc>
      <w:tc>
        <w:tcPr>
          <w:tcW w:w="4650" w:type="dxa"/>
        </w:tcPr>
        <w:p w:rsidR="00030EA6" w:rsidRPr="007C5386" w:rsidRDefault="003F7353" w:rsidP="00030EA6">
          <w:pPr>
            <w:pStyle w:val="Footer"/>
            <w:jc w:val="right"/>
            <w:rPr>
              <w:rFonts w:ascii="Verdana" w:hAnsi="Verdana"/>
              <w:b/>
              <w:sz w:val="18"/>
              <w:szCs w:val="18"/>
            </w:rPr>
          </w:pPr>
          <w:r>
            <w:rPr>
              <w:rFonts w:ascii="Verdana" w:hAnsi="Verdana"/>
              <w:b/>
              <w:sz w:val="18"/>
              <w:szCs w:val="18"/>
            </w:rPr>
            <w:t>Emergency Ambulance Services Committee meeting 14 July 2020</w:t>
          </w:r>
        </w:p>
      </w:tc>
    </w:tr>
  </w:tbl>
  <w:p w:rsidR="006F3968" w:rsidRDefault="006F3968" w:rsidP="00F74B4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68" w:rsidRDefault="006F3968" w:rsidP="00C36E9C">
    <w:pPr>
      <w:pStyle w:val="Footer"/>
      <w:jc w:val="cente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701"/>
      <w:gridCol w:w="4792"/>
    </w:tblGrid>
    <w:tr w:rsidR="008D0E39" w:rsidTr="00C3780C">
      <w:trPr>
        <w:trHeight w:val="699"/>
        <w:jc w:val="center"/>
      </w:trPr>
      <w:tc>
        <w:tcPr>
          <w:tcW w:w="3964" w:type="dxa"/>
        </w:tcPr>
        <w:p w:rsidR="008D0E39" w:rsidRDefault="007C5386" w:rsidP="007C5386">
          <w:pPr>
            <w:pStyle w:val="Footer"/>
            <w:rPr>
              <w:rFonts w:ascii="Verdana" w:hAnsi="Verdana"/>
              <w:b/>
              <w:sz w:val="18"/>
              <w:szCs w:val="18"/>
            </w:rPr>
          </w:pPr>
          <w:r>
            <w:rPr>
              <w:rFonts w:ascii="Verdana" w:hAnsi="Verdana"/>
              <w:b/>
              <w:sz w:val="18"/>
              <w:szCs w:val="18"/>
            </w:rPr>
            <w:t>NEPTS DAG</w:t>
          </w:r>
        </w:p>
        <w:p w:rsidR="007C5386" w:rsidRPr="007C5386" w:rsidRDefault="00C3780C" w:rsidP="007C5386">
          <w:pPr>
            <w:pStyle w:val="Footer"/>
            <w:rPr>
              <w:rFonts w:ascii="Verdana" w:hAnsi="Verdana"/>
              <w:b/>
              <w:sz w:val="18"/>
              <w:szCs w:val="18"/>
            </w:rPr>
          </w:pPr>
          <w:r>
            <w:rPr>
              <w:rFonts w:ascii="Verdana" w:hAnsi="Verdana"/>
              <w:b/>
              <w:sz w:val="18"/>
              <w:szCs w:val="18"/>
            </w:rPr>
            <w:t>24 April</w:t>
          </w:r>
          <w:r w:rsidR="007C5386">
            <w:rPr>
              <w:rFonts w:ascii="Verdana" w:hAnsi="Verdana"/>
              <w:b/>
              <w:sz w:val="18"/>
              <w:szCs w:val="18"/>
            </w:rPr>
            <w:t xml:space="preserve"> 2020</w:t>
          </w:r>
        </w:p>
      </w:tc>
      <w:tc>
        <w:tcPr>
          <w:tcW w:w="1701" w:type="dxa"/>
        </w:tcPr>
        <w:p w:rsidR="008D0E39" w:rsidRPr="007C5386" w:rsidRDefault="00D16C7A" w:rsidP="008D0E39">
          <w:pPr>
            <w:pStyle w:val="Footer"/>
            <w:jc w:val="center"/>
            <w:rPr>
              <w:rFonts w:ascii="Verdana" w:hAnsi="Verdana"/>
              <w:b/>
              <w:sz w:val="18"/>
              <w:szCs w:val="18"/>
            </w:rPr>
          </w:pPr>
          <w:r>
            <w:rPr>
              <w:rFonts w:ascii="Verdana" w:hAnsi="Verdana"/>
              <w:b/>
              <w:sz w:val="18"/>
              <w:szCs w:val="18"/>
            </w:rPr>
            <w:t xml:space="preserve">Page </w:t>
          </w:r>
        </w:p>
      </w:tc>
      <w:tc>
        <w:tcPr>
          <w:tcW w:w="4792" w:type="dxa"/>
        </w:tcPr>
        <w:p w:rsidR="008D0E39" w:rsidRPr="007C5386" w:rsidRDefault="008D0E39" w:rsidP="00C3780C">
          <w:pPr>
            <w:pStyle w:val="Footer"/>
            <w:jc w:val="right"/>
            <w:rPr>
              <w:rFonts w:ascii="Verdana" w:hAnsi="Verdana"/>
              <w:b/>
              <w:sz w:val="18"/>
              <w:szCs w:val="18"/>
            </w:rPr>
          </w:pPr>
          <w:r w:rsidRPr="007C5386">
            <w:rPr>
              <w:rFonts w:ascii="Verdana" w:hAnsi="Verdana"/>
              <w:b/>
              <w:sz w:val="18"/>
              <w:szCs w:val="18"/>
            </w:rPr>
            <w:t>Non-</w:t>
          </w:r>
          <w:r w:rsidR="007C5386" w:rsidRPr="007C5386">
            <w:rPr>
              <w:rFonts w:ascii="Verdana" w:hAnsi="Verdana"/>
              <w:b/>
              <w:sz w:val="18"/>
              <w:szCs w:val="18"/>
            </w:rPr>
            <w:t xml:space="preserve">Emergency Patient Transport Services Delivery </w:t>
          </w:r>
          <w:r w:rsidRPr="007C5386">
            <w:rPr>
              <w:rFonts w:ascii="Verdana" w:hAnsi="Verdana"/>
              <w:b/>
              <w:sz w:val="18"/>
              <w:szCs w:val="18"/>
            </w:rPr>
            <w:t xml:space="preserve">and Assurance </w:t>
          </w:r>
          <w:r w:rsidR="007C5386" w:rsidRPr="007C5386">
            <w:rPr>
              <w:rFonts w:ascii="Verdana" w:hAnsi="Verdana"/>
              <w:b/>
              <w:sz w:val="18"/>
              <w:szCs w:val="18"/>
            </w:rPr>
            <w:t>Grou</w:t>
          </w:r>
          <w:r w:rsidR="00C3780C">
            <w:rPr>
              <w:rFonts w:ascii="Verdana" w:hAnsi="Verdana"/>
              <w:b/>
              <w:sz w:val="18"/>
              <w:szCs w:val="18"/>
            </w:rPr>
            <w:t>p meeting</w:t>
          </w:r>
        </w:p>
      </w:tc>
    </w:tr>
  </w:tbl>
  <w:p w:rsidR="006F3968" w:rsidRDefault="006F3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B4" w:rsidRDefault="009877B4">
      <w:r>
        <w:separator/>
      </w:r>
    </w:p>
  </w:footnote>
  <w:footnote w:type="continuationSeparator" w:id="0">
    <w:p w:rsidR="009877B4" w:rsidRDefault="0098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68" w:rsidRDefault="006F3968" w:rsidP="007D3F4C">
    <w:pPr>
      <w:rPr>
        <w:rFonts w:ascii="Verdana" w:hAnsi="Verdana"/>
        <w:b/>
      </w:rPr>
    </w:pPr>
  </w:p>
  <w:p w:rsidR="006F3968" w:rsidRPr="007713C2" w:rsidRDefault="006F3968" w:rsidP="007713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3D4"/>
    <w:multiLevelType w:val="hybridMultilevel"/>
    <w:tmpl w:val="598000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F5DBF"/>
    <w:multiLevelType w:val="hybridMultilevel"/>
    <w:tmpl w:val="4ED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40FB"/>
    <w:multiLevelType w:val="hybridMultilevel"/>
    <w:tmpl w:val="9CD2C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53B88"/>
    <w:multiLevelType w:val="hybridMultilevel"/>
    <w:tmpl w:val="091E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249ED"/>
    <w:multiLevelType w:val="hybridMultilevel"/>
    <w:tmpl w:val="BC78C5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77B67"/>
    <w:multiLevelType w:val="hybridMultilevel"/>
    <w:tmpl w:val="DBACEC7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82F77"/>
    <w:multiLevelType w:val="hybridMultilevel"/>
    <w:tmpl w:val="2394401E"/>
    <w:lvl w:ilvl="0" w:tplc="3F948182">
      <w:start w:val="1"/>
      <w:numFmt w:val="lowerLetter"/>
      <w:lvlText w:val="%1)"/>
      <w:lvlJc w:val="left"/>
      <w:pPr>
        <w:ind w:left="360" w:hanging="360"/>
      </w:pPr>
      <w:rPr>
        <w:b/>
      </w:rPr>
    </w:lvl>
    <w:lvl w:ilvl="1" w:tplc="08090019">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7" w15:restartNumberingAfterBreak="0">
    <w:nsid w:val="26180EEA"/>
    <w:multiLevelType w:val="hybridMultilevel"/>
    <w:tmpl w:val="211A49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FA4CF1"/>
    <w:multiLevelType w:val="hybridMultilevel"/>
    <w:tmpl w:val="47CCB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F423C4"/>
    <w:multiLevelType w:val="hybridMultilevel"/>
    <w:tmpl w:val="BC58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37260"/>
    <w:multiLevelType w:val="hybridMultilevel"/>
    <w:tmpl w:val="9F84F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646DB7"/>
    <w:multiLevelType w:val="hybridMultilevel"/>
    <w:tmpl w:val="A246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4D9"/>
    <w:multiLevelType w:val="hybridMultilevel"/>
    <w:tmpl w:val="DB6A1F3C"/>
    <w:lvl w:ilvl="0" w:tplc="BA7486E8">
      <w:start w:val="2"/>
      <w:numFmt w:val="bullet"/>
      <w:lvlText w:val="-"/>
      <w:lvlJc w:val="left"/>
      <w:pPr>
        <w:ind w:left="1080" w:hanging="360"/>
      </w:pPr>
      <w:rPr>
        <w:rFonts w:ascii="Verdana" w:eastAsia="Times New Roman" w:hAnsi="Verdana"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067444"/>
    <w:multiLevelType w:val="hybridMultilevel"/>
    <w:tmpl w:val="F91C6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C6A48"/>
    <w:multiLevelType w:val="hybridMultilevel"/>
    <w:tmpl w:val="591A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00DAE"/>
    <w:multiLevelType w:val="hybridMultilevel"/>
    <w:tmpl w:val="14F0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45A5F"/>
    <w:multiLevelType w:val="hybridMultilevel"/>
    <w:tmpl w:val="3F480052"/>
    <w:lvl w:ilvl="0" w:tplc="4F4A3914">
      <w:start w:val="3"/>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82166"/>
    <w:multiLevelType w:val="hybridMultilevel"/>
    <w:tmpl w:val="CBD66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142656"/>
    <w:multiLevelType w:val="hybridMultilevel"/>
    <w:tmpl w:val="B37624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1C353B"/>
    <w:multiLevelType w:val="hybridMultilevel"/>
    <w:tmpl w:val="FB6E4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72213F"/>
    <w:multiLevelType w:val="hybridMultilevel"/>
    <w:tmpl w:val="5838F7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515B2"/>
    <w:multiLevelType w:val="hybridMultilevel"/>
    <w:tmpl w:val="BFD4AB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E85807"/>
    <w:multiLevelType w:val="hybridMultilevel"/>
    <w:tmpl w:val="C832B4F8"/>
    <w:lvl w:ilvl="0" w:tplc="08090017">
      <w:start w:val="1"/>
      <w:numFmt w:val="lowerLetter"/>
      <w:lvlText w:val="%1)"/>
      <w:lvlJc w:val="left"/>
      <w:pPr>
        <w:ind w:left="2487" w:hanging="360"/>
      </w:pPr>
      <w:rPr>
        <w:rFonts w:hint="default"/>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3" w15:restartNumberingAfterBreak="0">
    <w:nsid w:val="59862D7F"/>
    <w:multiLevelType w:val="hybridMultilevel"/>
    <w:tmpl w:val="FE92C9E0"/>
    <w:lvl w:ilvl="0" w:tplc="51801D30">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A56090"/>
    <w:multiLevelType w:val="hybridMultilevel"/>
    <w:tmpl w:val="ED8A5A2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CA61B7"/>
    <w:multiLevelType w:val="hybridMultilevel"/>
    <w:tmpl w:val="C58C1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3A15BA"/>
    <w:multiLevelType w:val="hybridMultilevel"/>
    <w:tmpl w:val="F44CB928"/>
    <w:lvl w:ilvl="0" w:tplc="2082A1A0">
      <w:start w:val="8"/>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734A6"/>
    <w:multiLevelType w:val="hybridMultilevel"/>
    <w:tmpl w:val="9EDCE076"/>
    <w:lvl w:ilvl="0" w:tplc="09623200">
      <w:start w:val="2"/>
      <w:numFmt w:val="bullet"/>
      <w:lvlText w:val="-"/>
      <w:lvlJc w:val="left"/>
      <w:pPr>
        <w:ind w:left="720" w:hanging="360"/>
      </w:pPr>
      <w:rPr>
        <w:rFonts w:ascii="Verdana" w:eastAsia="Times New Roman" w:hAnsi="Verdana"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96882"/>
    <w:multiLevelType w:val="hybridMultilevel"/>
    <w:tmpl w:val="6D40C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43EA2"/>
    <w:multiLevelType w:val="hybridMultilevel"/>
    <w:tmpl w:val="FB6AC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40F3B"/>
    <w:multiLevelType w:val="hybridMultilevel"/>
    <w:tmpl w:val="74E6177C"/>
    <w:lvl w:ilvl="0" w:tplc="01E892BA">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4852E3"/>
    <w:multiLevelType w:val="hybridMultilevel"/>
    <w:tmpl w:val="3626D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D16A2"/>
    <w:multiLevelType w:val="hybridMultilevel"/>
    <w:tmpl w:val="3FF0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B104A"/>
    <w:multiLevelType w:val="hybridMultilevel"/>
    <w:tmpl w:val="AE20A090"/>
    <w:lvl w:ilvl="0" w:tplc="AE7C546C">
      <w:start w:val="7"/>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BA7955"/>
    <w:multiLevelType w:val="hybridMultilevel"/>
    <w:tmpl w:val="F56E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8552F"/>
    <w:multiLevelType w:val="hybridMultilevel"/>
    <w:tmpl w:val="EFB82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4E4F47"/>
    <w:multiLevelType w:val="hybridMultilevel"/>
    <w:tmpl w:val="34E6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9"/>
  </w:num>
  <w:num w:numId="4">
    <w:abstractNumId w:val="23"/>
  </w:num>
  <w:num w:numId="5">
    <w:abstractNumId w:val="2"/>
  </w:num>
  <w:num w:numId="6">
    <w:abstractNumId w:val="8"/>
  </w:num>
  <w:num w:numId="7">
    <w:abstractNumId w:val="0"/>
  </w:num>
  <w:num w:numId="8">
    <w:abstractNumId w:val="33"/>
  </w:num>
  <w:num w:numId="9">
    <w:abstractNumId w:val="36"/>
  </w:num>
  <w:num w:numId="10">
    <w:abstractNumId w:val="30"/>
  </w:num>
  <w:num w:numId="11">
    <w:abstractNumId w:val="22"/>
  </w:num>
  <w:num w:numId="12">
    <w:abstractNumId w:val="18"/>
  </w:num>
  <w:num w:numId="13">
    <w:abstractNumId w:val="17"/>
  </w:num>
  <w:num w:numId="14">
    <w:abstractNumId w:val="6"/>
  </w:num>
  <w:num w:numId="15">
    <w:abstractNumId w:val="12"/>
  </w:num>
  <w:num w:numId="16">
    <w:abstractNumId w:val="27"/>
  </w:num>
  <w:num w:numId="17">
    <w:abstractNumId w:val="26"/>
  </w:num>
  <w:num w:numId="18">
    <w:abstractNumId w:val="35"/>
  </w:num>
  <w:num w:numId="19">
    <w:abstractNumId w:val="20"/>
  </w:num>
  <w:num w:numId="20">
    <w:abstractNumId w:val="31"/>
  </w:num>
  <w:num w:numId="21">
    <w:abstractNumId w:val="7"/>
  </w:num>
  <w:num w:numId="22">
    <w:abstractNumId w:val="25"/>
  </w:num>
  <w:num w:numId="23">
    <w:abstractNumId w:val="21"/>
  </w:num>
  <w:num w:numId="24">
    <w:abstractNumId w:val="14"/>
  </w:num>
  <w:num w:numId="25">
    <w:abstractNumId w:val="13"/>
  </w:num>
  <w:num w:numId="26">
    <w:abstractNumId w:val="24"/>
  </w:num>
  <w:num w:numId="27">
    <w:abstractNumId w:val="16"/>
  </w:num>
  <w:num w:numId="28">
    <w:abstractNumId w:val="9"/>
  </w:num>
  <w:num w:numId="29">
    <w:abstractNumId w:val="4"/>
  </w:num>
  <w:num w:numId="30">
    <w:abstractNumId w:val="32"/>
  </w:num>
  <w:num w:numId="31">
    <w:abstractNumId w:val="28"/>
  </w:num>
  <w:num w:numId="32">
    <w:abstractNumId w:val="34"/>
  </w:num>
  <w:num w:numId="33">
    <w:abstractNumId w:val="3"/>
  </w:num>
  <w:num w:numId="34">
    <w:abstractNumId w:val="1"/>
  </w:num>
  <w:num w:numId="35">
    <w:abstractNumId w:val="15"/>
  </w:num>
  <w:num w:numId="36">
    <w:abstractNumId w:val="29"/>
  </w:num>
  <w:num w:numId="3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5F"/>
    <w:rsid w:val="000013AA"/>
    <w:rsid w:val="00001720"/>
    <w:rsid w:val="00002C36"/>
    <w:rsid w:val="00004E10"/>
    <w:rsid w:val="0000639B"/>
    <w:rsid w:val="0000646D"/>
    <w:rsid w:val="00007350"/>
    <w:rsid w:val="00010881"/>
    <w:rsid w:val="00012FB5"/>
    <w:rsid w:val="00013CC1"/>
    <w:rsid w:val="00015883"/>
    <w:rsid w:val="00015BC6"/>
    <w:rsid w:val="000207B8"/>
    <w:rsid w:val="00021A7A"/>
    <w:rsid w:val="000230F8"/>
    <w:rsid w:val="000251EE"/>
    <w:rsid w:val="0002553D"/>
    <w:rsid w:val="00030EA6"/>
    <w:rsid w:val="00030F42"/>
    <w:rsid w:val="00034464"/>
    <w:rsid w:val="00034B96"/>
    <w:rsid w:val="00043D5E"/>
    <w:rsid w:val="00045512"/>
    <w:rsid w:val="000466CD"/>
    <w:rsid w:val="00051E7C"/>
    <w:rsid w:val="000568D3"/>
    <w:rsid w:val="00064B1E"/>
    <w:rsid w:val="00064DC3"/>
    <w:rsid w:val="000657BA"/>
    <w:rsid w:val="00065AF3"/>
    <w:rsid w:val="0007132D"/>
    <w:rsid w:val="0007335F"/>
    <w:rsid w:val="00083CFE"/>
    <w:rsid w:val="00085AF2"/>
    <w:rsid w:val="000A263D"/>
    <w:rsid w:val="000A73AE"/>
    <w:rsid w:val="000B40D7"/>
    <w:rsid w:val="000B7022"/>
    <w:rsid w:val="000C42EA"/>
    <w:rsid w:val="000C6100"/>
    <w:rsid w:val="000D1F20"/>
    <w:rsid w:val="000E4640"/>
    <w:rsid w:val="000E7C26"/>
    <w:rsid w:val="000F234E"/>
    <w:rsid w:val="000F27D2"/>
    <w:rsid w:val="000F6660"/>
    <w:rsid w:val="000F6DB3"/>
    <w:rsid w:val="00100626"/>
    <w:rsid w:val="0010122D"/>
    <w:rsid w:val="00102D45"/>
    <w:rsid w:val="00105386"/>
    <w:rsid w:val="00105BCC"/>
    <w:rsid w:val="00105E7A"/>
    <w:rsid w:val="00107994"/>
    <w:rsid w:val="0011024F"/>
    <w:rsid w:val="0011089A"/>
    <w:rsid w:val="0011194E"/>
    <w:rsid w:val="00115EE6"/>
    <w:rsid w:val="00120264"/>
    <w:rsid w:val="00120B60"/>
    <w:rsid w:val="0012320F"/>
    <w:rsid w:val="00124EC3"/>
    <w:rsid w:val="00127DF6"/>
    <w:rsid w:val="00140940"/>
    <w:rsid w:val="0014322B"/>
    <w:rsid w:val="00143893"/>
    <w:rsid w:val="00147A4F"/>
    <w:rsid w:val="0015046B"/>
    <w:rsid w:val="00153906"/>
    <w:rsid w:val="00154D1D"/>
    <w:rsid w:val="001558FB"/>
    <w:rsid w:val="0016113E"/>
    <w:rsid w:val="001628E6"/>
    <w:rsid w:val="00163D95"/>
    <w:rsid w:val="001703D7"/>
    <w:rsid w:val="00171A43"/>
    <w:rsid w:val="001739AA"/>
    <w:rsid w:val="001829DD"/>
    <w:rsid w:val="00182A0D"/>
    <w:rsid w:val="00186592"/>
    <w:rsid w:val="001865C8"/>
    <w:rsid w:val="00187967"/>
    <w:rsid w:val="0019386E"/>
    <w:rsid w:val="001A1A30"/>
    <w:rsid w:val="001A2022"/>
    <w:rsid w:val="001A3535"/>
    <w:rsid w:val="001A5928"/>
    <w:rsid w:val="001A7A42"/>
    <w:rsid w:val="001B35CC"/>
    <w:rsid w:val="001B4845"/>
    <w:rsid w:val="001B51AC"/>
    <w:rsid w:val="001C1F80"/>
    <w:rsid w:val="001C32D7"/>
    <w:rsid w:val="001D08E9"/>
    <w:rsid w:val="001D3E99"/>
    <w:rsid w:val="001D53AD"/>
    <w:rsid w:val="001D564D"/>
    <w:rsid w:val="001D58DA"/>
    <w:rsid w:val="001D5D25"/>
    <w:rsid w:val="001E0013"/>
    <w:rsid w:val="001E0A66"/>
    <w:rsid w:val="001E277E"/>
    <w:rsid w:val="001E5708"/>
    <w:rsid w:val="001E6F27"/>
    <w:rsid w:val="001F3717"/>
    <w:rsid w:val="0020238B"/>
    <w:rsid w:val="002043CF"/>
    <w:rsid w:val="00205A35"/>
    <w:rsid w:val="002103DE"/>
    <w:rsid w:val="00215DB5"/>
    <w:rsid w:val="00221706"/>
    <w:rsid w:val="00222EE6"/>
    <w:rsid w:val="0022427E"/>
    <w:rsid w:val="00224F97"/>
    <w:rsid w:val="00225754"/>
    <w:rsid w:val="00233EF1"/>
    <w:rsid w:val="00234847"/>
    <w:rsid w:val="0023541C"/>
    <w:rsid w:val="0023657B"/>
    <w:rsid w:val="0023683B"/>
    <w:rsid w:val="00236E6D"/>
    <w:rsid w:val="0023724F"/>
    <w:rsid w:val="00237F7D"/>
    <w:rsid w:val="00241FDB"/>
    <w:rsid w:val="002454BA"/>
    <w:rsid w:val="00247E77"/>
    <w:rsid w:val="00250818"/>
    <w:rsid w:val="00256EE5"/>
    <w:rsid w:val="002611B2"/>
    <w:rsid w:val="0026348C"/>
    <w:rsid w:val="0026508D"/>
    <w:rsid w:val="00271103"/>
    <w:rsid w:val="00274722"/>
    <w:rsid w:val="00283058"/>
    <w:rsid w:val="00287764"/>
    <w:rsid w:val="002951BB"/>
    <w:rsid w:val="002957EC"/>
    <w:rsid w:val="002A03D9"/>
    <w:rsid w:val="002B00EE"/>
    <w:rsid w:val="002B01EB"/>
    <w:rsid w:val="002B3C3D"/>
    <w:rsid w:val="002C07A3"/>
    <w:rsid w:val="002C34CB"/>
    <w:rsid w:val="002C5C9A"/>
    <w:rsid w:val="002C7768"/>
    <w:rsid w:val="002C7BC1"/>
    <w:rsid w:val="002D2748"/>
    <w:rsid w:val="002D3197"/>
    <w:rsid w:val="002E1C33"/>
    <w:rsid w:val="002E2145"/>
    <w:rsid w:val="002E62ED"/>
    <w:rsid w:val="002E6B5E"/>
    <w:rsid w:val="002E7A74"/>
    <w:rsid w:val="002F413E"/>
    <w:rsid w:val="002F6C8B"/>
    <w:rsid w:val="0030281C"/>
    <w:rsid w:val="00305F77"/>
    <w:rsid w:val="00306F5C"/>
    <w:rsid w:val="0031285F"/>
    <w:rsid w:val="00314BCC"/>
    <w:rsid w:val="00316735"/>
    <w:rsid w:val="00321354"/>
    <w:rsid w:val="0032205B"/>
    <w:rsid w:val="003220B9"/>
    <w:rsid w:val="00324CCA"/>
    <w:rsid w:val="00327AE4"/>
    <w:rsid w:val="00334BF1"/>
    <w:rsid w:val="003453AA"/>
    <w:rsid w:val="00346D48"/>
    <w:rsid w:val="0034755E"/>
    <w:rsid w:val="00347832"/>
    <w:rsid w:val="003500CF"/>
    <w:rsid w:val="003507DB"/>
    <w:rsid w:val="00350ED1"/>
    <w:rsid w:val="003530A1"/>
    <w:rsid w:val="0035380D"/>
    <w:rsid w:val="0035401A"/>
    <w:rsid w:val="00357FF6"/>
    <w:rsid w:val="003634EE"/>
    <w:rsid w:val="003657F2"/>
    <w:rsid w:val="003661C6"/>
    <w:rsid w:val="00366E53"/>
    <w:rsid w:val="00371C56"/>
    <w:rsid w:val="00372E47"/>
    <w:rsid w:val="0037463D"/>
    <w:rsid w:val="00380BD1"/>
    <w:rsid w:val="00381524"/>
    <w:rsid w:val="00384860"/>
    <w:rsid w:val="003860E5"/>
    <w:rsid w:val="003875A3"/>
    <w:rsid w:val="00393D68"/>
    <w:rsid w:val="00393F63"/>
    <w:rsid w:val="00394E03"/>
    <w:rsid w:val="00396138"/>
    <w:rsid w:val="00397344"/>
    <w:rsid w:val="00397CDF"/>
    <w:rsid w:val="003A4324"/>
    <w:rsid w:val="003A615B"/>
    <w:rsid w:val="003B0CFC"/>
    <w:rsid w:val="003B1D0E"/>
    <w:rsid w:val="003B3EE1"/>
    <w:rsid w:val="003B7CBE"/>
    <w:rsid w:val="003B7DC0"/>
    <w:rsid w:val="003C4B3C"/>
    <w:rsid w:val="003D12C1"/>
    <w:rsid w:val="003D5866"/>
    <w:rsid w:val="003E2B27"/>
    <w:rsid w:val="003E46B5"/>
    <w:rsid w:val="003E46F5"/>
    <w:rsid w:val="003E4E5F"/>
    <w:rsid w:val="003E633C"/>
    <w:rsid w:val="003E7BDB"/>
    <w:rsid w:val="003F027A"/>
    <w:rsid w:val="003F54D8"/>
    <w:rsid w:val="003F5D2B"/>
    <w:rsid w:val="003F7353"/>
    <w:rsid w:val="004041D1"/>
    <w:rsid w:val="004071E9"/>
    <w:rsid w:val="00422AB7"/>
    <w:rsid w:val="00432E80"/>
    <w:rsid w:val="00435F26"/>
    <w:rsid w:val="00436213"/>
    <w:rsid w:val="004366E1"/>
    <w:rsid w:val="0043675D"/>
    <w:rsid w:val="004369D9"/>
    <w:rsid w:val="00440866"/>
    <w:rsid w:val="00440EC4"/>
    <w:rsid w:val="00446B7D"/>
    <w:rsid w:val="00447530"/>
    <w:rsid w:val="00451B6C"/>
    <w:rsid w:val="00452429"/>
    <w:rsid w:val="004525CB"/>
    <w:rsid w:val="004544A2"/>
    <w:rsid w:val="00454DD8"/>
    <w:rsid w:val="00455C2A"/>
    <w:rsid w:val="004565A1"/>
    <w:rsid w:val="00460812"/>
    <w:rsid w:val="0046197A"/>
    <w:rsid w:val="00463DA5"/>
    <w:rsid w:val="0047351F"/>
    <w:rsid w:val="0047410A"/>
    <w:rsid w:val="00476290"/>
    <w:rsid w:val="00477843"/>
    <w:rsid w:val="00480286"/>
    <w:rsid w:val="0048148C"/>
    <w:rsid w:val="00484836"/>
    <w:rsid w:val="00485BA4"/>
    <w:rsid w:val="00485D21"/>
    <w:rsid w:val="0048667F"/>
    <w:rsid w:val="004875B5"/>
    <w:rsid w:val="004912A9"/>
    <w:rsid w:val="00492E30"/>
    <w:rsid w:val="004A1E26"/>
    <w:rsid w:val="004A4AC2"/>
    <w:rsid w:val="004A569B"/>
    <w:rsid w:val="004A5F92"/>
    <w:rsid w:val="004A61E7"/>
    <w:rsid w:val="004B3980"/>
    <w:rsid w:val="004B405F"/>
    <w:rsid w:val="004B48AE"/>
    <w:rsid w:val="004B632C"/>
    <w:rsid w:val="004B7DF2"/>
    <w:rsid w:val="004C3BD3"/>
    <w:rsid w:val="004C5A14"/>
    <w:rsid w:val="004C5E56"/>
    <w:rsid w:val="004C637D"/>
    <w:rsid w:val="004C6423"/>
    <w:rsid w:val="004D25AA"/>
    <w:rsid w:val="004D580C"/>
    <w:rsid w:val="004E1423"/>
    <w:rsid w:val="004E2A43"/>
    <w:rsid w:val="004E5C2E"/>
    <w:rsid w:val="004E74D4"/>
    <w:rsid w:val="004F098D"/>
    <w:rsid w:val="004F1E84"/>
    <w:rsid w:val="004F4271"/>
    <w:rsid w:val="004F5369"/>
    <w:rsid w:val="004F5765"/>
    <w:rsid w:val="004F5C84"/>
    <w:rsid w:val="00501638"/>
    <w:rsid w:val="0050570E"/>
    <w:rsid w:val="005125FA"/>
    <w:rsid w:val="0051282B"/>
    <w:rsid w:val="005129B4"/>
    <w:rsid w:val="00516675"/>
    <w:rsid w:val="00517737"/>
    <w:rsid w:val="00517C10"/>
    <w:rsid w:val="0052294C"/>
    <w:rsid w:val="00523397"/>
    <w:rsid w:val="00525A85"/>
    <w:rsid w:val="00525D11"/>
    <w:rsid w:val="00526A0D"/>
    <w:rsid w:val="005274BB"/>
    <w:rsid w:val="00532B76"/>
    <w:rsid w:val="0053606D"/>
    <w:rsid w:val="005366D5"/>
    <w:rsid w:val="00541355"/>
    <w:rsid w:val="00544318"/>
    <w:rsid w:val="00552BD1"/>
    <w:rsid w:val="005605A8"/>
    <w:rsid w:val="005646EB"/>
    <w:rsid w:val="00564C55"/>
    <w:rsid w:val="0056548B"/>
    <w:rsid w:val="0056615B"/>
    <w:rsid w:val="00570102"/>
    <w:rsid w:val="005714ED"/>
    <w:rsid w:val="00573BE2"/>
    <w:rsid w:val="00577594"/>
    <w:rsid w:val="00584442"/>
    <w:rsid w:val="00584B2A"/>
    <w:rsid w:val="00585E9C"/>
    <w:rsid w:val="0059076B"/>
    <w:rsid w:val="00590B5D"/>
    <w:rsid w:val="00593EDB"/>
    <w:rsid w:val="005944BF"/>
    <w:rsid w:val="00594B8C"/>
    <w:rsid w:val="005974EE"/>
    <w:rsid w:val="00597813"/>
    <w:rsid w:val="005A441C"/>
    <w:rsid w:val="005A4CED"/>
    <w:rsid w:val="005A4DD9"/>
    <w:rsid w:val="005A633B"/>
    <w:rsid w:val="005A7B5E"/>
    <w:rsid w:val="005B09FD"/>
    <w:rsid w:val="005B0AC1"/>
    <w:rsid w:val="005B1174"/>
    <w:rsid w:val="005B3B72"/>
    <w:rsid w:val="005B5F5A"/>
    <w:rsid w:val="005C0E59"/>
    <w:rsid w:val="005C2B15"/>
    <w:rsid w:val="005C4B8D"/>
    <w:rsid w:val="005C7B0C"/>
    <w:rsid w:val="005D3A16"/>
    <w:rsid w:val="005E20D5"/>
    <w:rsid w:val="005E55D4"/>
    <w:rsid w:val="005E5784"/>
    <w:rsid w:val="005F2A03"/>
    <w:rsid w:val="005F2AAC"/>
    <w:rsid w:val="005F599A"/>
    <w:rsid w:val="0060027D"/>
    <w:rsid w:val="0060100D"/>
    <w:rsid w:val="006039DE"/>
    <w:rsid w:val="0060406B"/>
    <w:rsid w:val="00604472"/>
    <w:rsid w:val="0060510A"/>
    <w:rsid w:val="00611D66"/>
    <w:rsid w:val="00616635"/>
    <w:rsid w:val="006168D9"/>
    <w:rsid w:val="00621E1B"/>
    <w:rsid w:val="00622E8B"/>
    <w:rsid w:val="00630FC8"/>
    <w:rsid w:val="00631371"/>
    <w:rsid w:val="00631A87"/>
    <w:rsid w:val="006343BE"/>
    <w:rsid w:val="006347E8"/>
    <w:rsid w:val="00641D1F"/>
    <w:rsid w:val="006428AB"/>
    <w:rsid w:val="00650F40"/>
    <w:rsid w:val="00651BB4"/>
    <w:rsid w:val="00654FCC"/>
    <w:rsid w:val="00656321"/>
    <w:rsid w:val="006609F8"/>
    <w:rsid w:val="00662ECD"/>
    <w:rsid w:val="00667C36"/>
    <w:rsid w:val="00667D2A"/>
    <w:rsid w:val="00670D63"/>
    <w:rsid w:val="006752F5"/>
    <w:rsid w:val="006818D3"/>
    <w:rsid w:val="0068231F"/>
    <w:rsid w:val="006825A1"/>
    <w:rsid w:val="00684058"/>
    <w:rsid w:val="00687162"/>
    <w:rsid w:val="0069151E"/>
    <w:rsid w:val="00695E33"/>
    <w:rsid w:val="00696B46"/>
    <w:rsid w:val="006A1C79"/>
    <w:rsid w:val="006A2E42"/>
    <w:rsid w:val="006A3D4A"/>
    <w:rsid w:val="006A5FD8"/>
    <w:rsid w:val="006A6D92"/>
    <w:rsid w:val="006A74A4"/>
    <w:rsid w:val="006B3CA4"/>
    <w:rsid w:val="006B443D"/>
    <w:rsid w:val="006B5741"/>
    <w:rsid w:val="006C2C56"/>
    <w:rsid w:val="006D663A"/>
    <w:rsid w:val="006D6EC6"/>
    <w:rsid w:val="006D734F"/>
    <w:rsid w:val="006E7196"/>
    <w:rsid w:val="006F3968"/>
    <w:rsid w:val="00701F67"/>
    <w:rsid w:val="00702D5B"/>
    <w:rsid w:val="00704FE0"/>
    <w:rsid w:val="00707C82"/>
    <w:rsid w:val="007151E9"/>
    <w:rsid w:val="007157A1"/>
    <w:rsid w:val="00716D43"/>
    <w:rsid w:val="00721035"/>
    <w:rsid w:val="00721698"/>
    <w:rsid w:val="00727E66"/>
    <w:rsid w:val="007301C4"/>
    <w:rsid w:val="00732465"/>
    <w:rsid w:val="007406F7"/>
    <w:rsid w:val="00742EDF"/>
    <w:rsid w:val="00745272"/>
    <w:rsid w:val="00746283"/>
    <w:rsid w:val="007467EE"/>
    <w:rsid w:val="007532B5"/>
    <w:rsid w:val="00755634"/>
    <w:rsid w:val="00764298"/>
    <w:rsid w:val="007702B4"/>
    <w:rsid w:val="0077106F"/>
    <w:rsid w:val="007713C2"/>
    <w:rsid w:val="007714C6"/>
    <w:rsid w:val="0077607B"/>
    <w:rsid w:val="007761B3"/>
    <w:rsid w:val="00776837"/>
    <w:rsid w:val="00777137"/>
    <w:rsid w:val="00777297"/>
    <w:rsid w:val="00777A03"/>
    <w:rsid w:val="00783858"/>
    <w:rsid w:val="00784375"/>
    <w:rsid w:val="007854AC"/>
    <w:rsid w:val="007866C4"/>
    <w:rsid w:val="00797491"/>
    <w:rsid w:val="007A0DBC"/>
    <w:rsid w:val="007A120F"/>
    <w:rsid w:val="007A3DFA"/>
    <w:rsid w:val="007B3377"/>
    <w:rsid w:val="007B35F9"/>
    <w:rsid w:val="007B4E40"/>
    <w:rsid w:val="007B588F"/>
    <w:rsid w:val="007C5386"/>
    <w:rsid w:val="007D3F4C"/>
    <w:rsid w:val="007D47EC"/>
    <w:rsid w:val="007E1987"/>
    <w:rsid w:val="007E5A27"/>
    <w:rsid w:val="007E6EC0"/>
    <w:rsid w:val="007F11D5"/>
    <w:rsid w:val="007F12B3"/>
    <w:rsid w:val="007F2DEA"/>
    <w:rsid w:val="007F73D1"/>
    <w:rsid w:val="00801508"/>
    <w:rsid w:val="00801F7A"/>
    <w:rsid w:val="00804B07"/>
    <w:rsid w:val="00806940"/>
    <w:rsid w:val="00810513"/>
    <w:rsid w:val="008139CC"/>
    <w:rsid w:val="00815E6D"/>
    <w:rsid w:val="00817067"/>
    <w:rsid w:val="008206FB"/>
    <w:rsid w:val="00824A29"/>
    <w:rsid w:val="008252CC"/>
    <w:rsid w:val="0082775F"/>
    <w:rsid w:val="00830BF5"/>
    <w:rsid w:val="00833135"/>
    <w:rsid w:val="008363B1"/>
    <w:rsid w:val="00836438"/>
    <w:rsid w:val="00836FB2"/>
    <w:rsid w:val="0085065D"/>
    <w:rsid w:val="008558DE"/>
    <w:rsid w:val="008561AA"/>
    <w:rsid w:val="00864BD2"/>
    <w:rsid w:val="0086581A"/>
    <w:rsid w:val="00867912"/>
    <w:rsid w:val="00873D68"/>
    <w:rsid w:val="00876D32"/>
    <w:rsid w:val="00877FF6"/>
    <w:rsid w:val="00880C43"/>
    <w:rsid w:val="0088219C"/>
    <w:rsid w:val="008A70C5"/>
    <w:rsid w:val="008B307A"/>
    <w:rsid w:val="008B4528"/>
    <w:rsid w:val="008B4F6F"/>
    <w:rsid w:val="008B710F"/>
    <w:rsid w:val="008B7450"/>
    <w:rsid w:val="008B7ADE"/>
    <w:rsid w:val="008B7CCD"/>
    <w:rsid w:val="008C4C28"/>
    <w:rsid w:val="008C4DA9"/>
    <w:rsid w:val="008C57DB"/>
    <w:rsid w:val="008C5A83"/>
    <w:rsid w:val="008C60FB"/>
    <w:rsid w:val="008C6AB9"/>
    <w:rsid w:val="008C7B36"/>
    <w:rsid w:val="008D0E39"/>
    <w:rsid w:val="008D34D8"/>
    <w:rsid w:val="008D510A"/>
    <w:rsid w:val="008D6542"/>
    <w:rsid w:val="008D6AC6"/>
    <w:rsid w:val="008E1D18"/>
    <w:rsid w:val="008E764C"/>
    <w:rsid w:val="008F64F5"/>
    <w:rsid w:val="008F6DA9"/>
    <w:rsid w:val="009013D2"/>
    <w:rsid w:val="00903686"/>
    <w:rsid w:val="009038A3"/>
    <w:rsid w:val="00904351"/>
    <w:rsid w:val="00907DC6"/>
    <w:rsid w:val="00913205"/>
    <w:rsid w:val="0091385B"/>
    <w:rsid w:val="009153F4"/>
    <w:rsid w:val="00915E3E"/>
    <w:rsid w:val="00915EC8"/>
    <w:rsid w:val="009177DB"/>
    <w:rsid w:val="00917F27"/>
    <w:rsid w:val="00923A9A"/>
    <w:rsid w:val="00925E31"/>
    <w:rsid w:val="00930311"/>
    <w:rsid w:val="0093486B"/>
    <w:rsid w:val="00935DB1"/>
    <w:rsid w:val="00940668"/>
    <w:rsid w:val="00943A17"/>
    <w:rsid w:val="0094551D"/>
    <w:rsid w:val="0095449B"/>
    <w:rsid w:val="0095511C"/>
    <w:rsid w:val="009607B2"/>
    <w:rsid w:val="009619C0"/>
    <w:rsid w:val="00962E82"/>
    <w:rsid w:val="00963191"/>
    <w:rsid w:val="00964B0E"/>
    <w:rsid w:val="00970E59"/>
    <w:rsid w:val="00971341"/>
    <w:rsid w:val="00971913"/>
    <w:rsid w:val="009722D8"/>
    <w:rsid w:val="00981EEF"/>
    <w:rsid w:val="009877B4"/>
    <w:rsid w:val="009916FD"/>
    <w:rsid w:val="009954F4"/>
    <w:rsid w:val="00996ED4"/>
    <w:rsid w:val="009A541B"/>
    <w:rsid w:val="009B03C5"/>
    <w:rsid w:val="009B2BA6"/>
    <w:rsid w:val="009B2D3E"/>
    <w:rsid w:val="009B4DCB"/>
    <w:rsid w:val="009D1C7E"/>
    <w:rsid w:val="009E098F"/>
    <w:rsid w:val="009E1AEC"/>
    <w:rsid w:val="009E242C"/>
    <w:rsid w:val="009F1389"/>
    <w:rsid w:val="009F1F40"/>
    <w:rsid w:val="009F7642"/>
    <w:rsid w:val="00A0012F"/>
    <w:rsid w:val="00A03FFA"/>
    <w:rsid w:val="00A05E59"/>
    <w:rsid w:val="00A10311"/>
    <w:rsid w:val="00A2172A"/>
    <w:rsid w:val="00A22896"/>
    <w:rsid w:val="00A2384A"/>
    <w:rsid w:val="00A317EA"/>
    <w:rsid w:val="00A377CE"/>
    <w:rsid w:val="00A42D3F"/>
    <w:rsid w:val="00A4643D"/>
    <w:rsid w:val="00A50940"/>
    <w:rsid w:val="00A5458F"/>
    <w:rsid w:val="00A63755"/>
    <w:rsid w:val="00A63CBC"/>
    <w:rsid w:val="00A65E2A"/>
    <w:rsid w:val="00A65EA1"/>
    <w:rsid w:val="00A665FF"/>
    <w:rsid w:val="00A710E8"/>
    <w:rsid w:val="00A73612"/>
    <w:rsid w:val="00A7458B"/>
    <w:rsid w:val="00A7506E"/>
    <w:rsid w:val="00A8032A"/>
    <w:rsid w:val="00A805D2"/>
    <w:rsid w:val="00A821FD"/>
    <w:rsid w:val="00A86B04"/>
    <w:rsid w:val="00A904F2"/>
    <w:rsid w:val="00A92C6B"/>
    <w:rsid w:val="00A9601A"/>
    <w:rsid w:val="00AA164F"/>
    <w:rsid w:val="00AA44C8"/>
    <w:rsid w:val="00AA771F"/>
    <w:rsid w:val="00AB1F5C"/>
    <w:rsid w:val="00AB2FC2"/>
    <w:rsid w:val="00AB38F5"/>
    <w:rsid w:val="00AC511E"/>
    <w:rsid w:val="00AC5249"/>
    <w:rsid w:val="00AC5B05"/>
    <w:rsid w:val="00AC73F2"/>
    <w:rsid w:val="00AE23FD"/>
    <w:rsid w:val="00AE467A"/>
    <w:rsid w:val="00AF359C"/>
    <w:rsid w:val="00AF48A7"/>
    <w:rsid w:val="00AF5E15"/>
    <w:rsid w:val="00AF6BBD"/>
    <w:rsid w:val="00AF798D"/>
    <w:rsid w:val="00B039A5"/>
    <w:rsid w:val="00B04936"/>
    <w:rsid w:val="00B13459"/>
    <w:rsid w:val="00B156DA"/>
    <w:rsid w:val="00B15D3C"/>
    <w:rsid w:val="00B15F70"/>
    <w:rsid w:val="00B262D9"/>
    <w:rsid w:val="00B26DA4"/>
    <w:rsid w:val="00B27CA7"/>
    <w:rsid w:val="00B30D70"/>
    <w:rsid w:val="00B35BE4"/>
    <w:rsid w:val="00B37E7B"/>
    <w:rsid w:val="00B509C7"/>
    <w:rsid w:val="00B52B5C"/>
    <w:rsid w:val="00B57A0A"/>
    <w:rsid w:val="00B57BC1"/>
    <w:rsid w:val="00B60EBC"/>
    <w:rsid w:val="00B63039"/>
    <w:rsid w:val="00B67363"/>
    <w:rsid w:val="00B75F6E"/>
    <w:rsid w:val="00B8514B"/>
    <w:rsid w:val="00B8559F"/>
    <w:rsid w:val="00B9463E"/>
    <w:rsid w:val="00B959E9"/>
    <w:rsid w:val="00B969A4"/>
    <w:rsid w:val="00B97FAE"/>
    <w:rsid w:val="00BA0186"/>
    <w:rsid w:val="00BA7226"/>
    <w:rsid w:val="00BB07B9"/>
    <w:rsid w:val="00BB66BE"/>
    <w:rsid w:val="00BC2ACD"/>
    <w:rsid w:val="00BC2F0D"/>
    <w:rsid w:val="00BD105F"/>
    <w:rsid w:val="00BD3A93"/>
    <w:rsid w:val="00BD4813"/>
    <w:rsid w:val="00BD5EA1"/>
    <w:rsid w:val="00BE0A7E"/>
    <w:rsid w:val="00BE2CFA"/>
    <w:rsid w:val="00BE3223"/>
    <w:rsid w:val="00BE5FFD"/>
    <w:rsid w:val="00BF3FD2"/>
    <w:rsid w:val="00BF4635"/>
    <w:rsid w:val="00BF7311"/>
    <w:rsid w:val="00C03ED3"/>
    <w:rsid w:val="00C048AA"/>
    <w:rsid w:val="00C06C27"/>
    <w:rsid w:val="00C0759F"/>
    <w:rsid w:val="00C140CB"/>
    <w:rsid w:val="00C31110"/>
    <w:rsid w:val="00C33702"/>
    <w:rsid w:val="00C36E9C"/>
    <w:rsid w:val="00C3780C"/>
    <w:rsid w:val="00C4629C"/>
    <w:rsid w:val="00C465D4"/>
    <w:rsid w:val="00C4681D"/>
    <w:rsid w:val="00C47D77"/>
    <w:rsid w:val="00C47D9D"/>
    <w:rsid w:val="00C52778"/>
    <w:rsid w:val="00C55609"/>
    <w:rsid w:val="00C5653E"/>
    <w:rsid w:val="00C60E83"/>
    <w:rsid w:val="00C705F8"/>
    <w:rsid w:val="00C778D4"/>
    <w:rsid w:val="00C77E10"/>
    <w:rsid w:val="00C81335"/>
    <w:rsid w:val="00C8199B"/>
    <w:rsid w:val="00C81BC6"/>
    <w:rsid w:val="00C84530"/>
    <w:rsid w:val="00C84747"/>
    <w:rsid w:val="00C8711C"/>
    <w:rsid w:val="00C900BF"/>
    <w:rsid w:val="00C91EB9"/>
    <w:rsid w:val="00C95F06"/>
    <w:rsid w:val="00C966DD"/>
    <w:rsid w:val="00C96C9F"/>
    <w:rsid w:val="00C97F8D"/>
    <w:rsid w:val="00CA072F"/>
    <w:rsid w:val="00CA4858"/>
    <w:rsid w:val="00CA56A9"/>
    <w:rsid w:val="00CA69C6"/>
    <w:rsid w:val="00CB0716"/>
    <w:rsid w:val="00CB2249"/>
    <w:rsid w:val="00CB4580"/>
    <w:rsid w:val="00CB50E9"/>
    <w:rsid w:val="00CB5815"/>
    <w:rsid w:val="00CC007F"/>
    <w:rsid w:val="00CC0166"/>
    <w:rsid w:val="00CC09E2"/>
    <w:rsid w:val="00CC0F41"/>
    <w:rsid w:val="00CC235B"/>
    <w:rsid w:val="00CC515B"/>
    <w:rsid w:val="00CC553E"/>
    <w:rsid w:val="00CC6D33"/>
    <w:rsid w:val="00CC6F7E"/>
    <w:rsid w:val="00CD31CF"/>
    <w:rsid w:val="00CD4568"/>
    <w:rsid w:val="00CD4C96"/>
    <w:rsid w:val="00CD6E89"/>
    <w:rsid w:val="00CD6F54"/>
    <w:rsid w:val="00CE26C9"/>
    <w:rsid w:val="00CE5919"/>
    <w:rsid w:val="00CE5F7E"/>
    <w:rsid w:val="00CE6069"/>
    <w:rsid w:val="00CE661A"/>
    <w:rsid w:val="00CF0BD2"/>
    <w:rsid w:val="00CF23DA"/>
    <w:rsid w:val="00CF3790"/>
    <w:rsid w:val="00CF3BEB"/>
    <w:rsid w:val="00CF5EFE"/>
    <w:rsid w:val="00D0200E"/>
    <w:rsid w:val="00D04776"/>
    <w:rsid w:val="00D04CEA"/>
    <w:rsid w:val="00D061A0"/>
    <w:rsid w:val="00D107A5"/>
    <w:rsid w:val="00D16C7A"/>
    <w:rsid w:val="00D171DA"/>
    <w:rsid w:val="00D17468"/>
    <w:rsid w:val="00D243D9"/>
    <w:rsid w:val="00D3015F"/>
    <w:rsid w:val="00D33197"/>
    <w:rsid w:val="00D367C0"/>
    <w:rsid w:val="00D37853"/>
    <w:rsid w:val="00D4004E"/>
    <w:rsid w:val="00D411B5"/>
    <w:rsid w:val="00D41876"/>
    <w:rsid w:val="00D435CA"/>
    <w:rsid w:val="00D5196C"/>
    <w:rsid w:val="00D55F37"/>
    <w:rsid w:val="00D56803"/>
    <w:rsid w:val="00D604D0"/>
    <w:rsid w:val="00D614DC"/>
    <w:rsid w:val="00D65524"/>
    <w:rsid w:val="00D709D5"/>
    <w:rsid w:val="00D73582"/>
    <w:rsid w:val="00D73608"/>
    <w:rsid w:val="00D73834"/>
    <w:rsid w:val="00D76176"/>
    <w:rsid w:val="00D7670C"/>
    <w:rsid w:val="00D77DDD"/>
    <w:rsid w:val="00D80665"/>
    <w:rsid w:val="00D80FFE"/>
    <w:rsid w:val="00D82655"/>
    <w:rsid w:val="00D86D38"/>
    <w:rsid w:val="00D93625"/>
    <w:rsid w:val="00D95B8D"/>
    <w:rsid w:val="00D969CE"/>
    <w:rsid w:val="00D97662"/>
    <w:rsid w:val="00DA40A8"/>
    <w:rsid w:val="00DA785C"/>
    <w:rsid w:val="00DB1712"/>
    <w:rsid w:val="00DC00DC"/>
    <w:rsid w:val="00DC2734"/>
    <w:rsid w:val="00DC4EE0"/>
    <w:rsid w:val="00DC57B9"/>
    <w:rsid w:val="00DC7F99"/>
    <w:rsid w:val="00DD012C"/>
    <w:rsid w:val="00DD5433"/>
    <w:rsid w:val="00DE2BA5"/>
    <w:rsid w:val="00DE2D7F"/>
    <w:rsid w:val="00DF000E"/>
    <w:rsid w:val="00DF3A7C"/>
    <w:rsid w:val="00E0467A"/>
    <w:rsid w:val="00E0675E"/>
    <w:rsid w:val="00E10958"/>
    <w:rsid w:val="00E119BA"/>
    <w:rsid w:val="00E11D6E"/>
    <w:rsid w:val="00E1208B"/>
    <w:rsid w:val="00E135EF"/>
    <w:rsid w:val="00E15878"/>
    <w:rsid w:val="00E15B3F"/>
    <w:rsid w:val="00E15FB6"/>
    <w:rsid w:val="00E176A5"/>
    <w:rsid w:val="00E215CD"/>
    <w:rsid w:val="00E22D92"/>
    <w:rsid w:val="00E24935"/>
    <w:rsid w:val="00E27E60"/>
    <w:rsid w:val="00E35D15"/>
    <w:rsid w:val="00E42E64"/>
    <w:rsid w:val="00E42F31"/>
    <w:rsid w:val="00E4332F"/>
    <w:rsid w:val="00E5466D"/>
    <w:rsid w:val="00E6383F"/>
    <w:rsid w:val="00E650FE"/>
    <w:rsid w:val="00E6715E"/>
    <w:rsid w:val="00E67F4C"/>
    <w:rsid w:val="00E70A68"/>
    <w:rsid w:val="00E77D0F"/>
    <w:rsid w:val="00E8011F"/>
    <w:rsid w:val="00E81436"/>
    <w:rsid w:val="00E82D24"/>
    <w:rsid w:val="00E83D8D"/>
    <w:rsid w:val="00E92384"/>
    <w:rsid w:val="00E9419C"/>
    <w:rsid w:val="00E96115"/>
    <w:rsid w:val="00EA0816"/>
    <w:rsid w:val="00EA17EA"/>
    <w:rsid w:val="00EA1B33"/>
    <w:rsid w:val="00EA24BE"/>
    <w:rsid w:val="00EA3AE7"/>
    <w:rsid w:val="00EA4FF8"/>
    <w:rsid w:val="00EA74F4"/>
    <w:rsid w:val="00EB1A86"/>
    <w:rsid w:val="00EB5390"/>
    <w:rsid w:val="00EC0B90"/>
    <w:rsid w:val="00EC562B"/>
    <w:rsid w:val="00EC6FB2"/>
    <w:rsid w:val="00EC7496"/>
    <w:rsid w:val="00ED4A4C"/>
    <w:rsid w:val="00ED6986"/>
    <w:rsid w:val="00EE6573"/>
    <w:rsid w:val="00EE7337"/>
    <w:rsid w:val="00EF0A81"/>
    <w:rsid w:val="00EF4E4D"/>
    <w:rsid w:val="00EF6E39"/>
    <w:rsid w:val="00F00299"/>
    <w:rsid w:val="00F1325B"/>
    <w:rsid w:val="00F14E8B"/>
    <w:rsid w:val="00F16A56"/>
    <w:rsid w:val="00F230C2"/>
    <w:rsid w:val="00F248FB"/>
    <w:rsid w:val="00F24A70"/>
    <w:rsid w:val="00F26795"/>
    <w:rsid w:val="00F314E1"/>
    <w:rsid w:val="00F327F2"/>
    <w:rsid w:val="00F34D70"/>
    <w:rsid w:val="00F372DC"/>
    <w:rsid w:val="00F42BE4"/>
    <w:rsid w:val="00F43A02"/>
    <w:rsid w:val="00F44E3E"/>
    <w:rsid w:val="00F44FF1"/>
    <w:rsid w:val="00F46BF8"/>
    <w:rsid w:val="00F5635E"/>
    <w:rsid w:val="00F60091"/>
    <w:rsid w:val="00F608C1"/>
    <w:rsid w:val="00F62CD1"/>
    <w:rsid w:val="00F74B4B"/>
    <w:rsid w:val="00F74FB5"/>
    <w:rsid w:val="00F83950"/>
    <w:rsid w:val="00F86F82"/>
    <w:rsid w:val="00F87D2B"/>
    <w:rsid w:val="00F9051A"/>
    <w:rsid w:val="00F92F8A"/>
    <w:rsid w:val="00F979EF"/>
    <w:rsid w:val="00F97A4A"/>
    <w:rsid w:val="00FA62AF"/>
    <w:rsid w:val="00FB466D"/>
    <w:rsid w:val="00FB73BD"/>
    <w:rsid w:val="00FC282D"/>
    <w:rsid w:val="00FC553C"/>
    <w:rsid w:val="00FC69B5"/>
    <w:rsid w:val="00FD4D63"/>
    <w:rsid w:val="00FD7140"/>
    <w:rsid w:val="00FE32FB"/>
    <w:rsid w:val="00FF024B"/>
    <w:rsid w:val="00FF2DFF"/>
    <w:rsid w:val="00F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4DF6461-0117-4B4E-A34D-8CBEE2D0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5F"/>
    <w:rPr>
      <w:sz w:val="24"/>
      <w:szCs w:val="24"/>
      <w:lang w:eastAsia="en-US"/>
    </w:rPr>
  </w:style>
  <w:style w:type="paragraph" w:styleId="Heading2">
    <w:name w:val="heading 2"/>
    <w:aliases w:val="Chapter Title,Lev 2,Heading 2 Hidden,Proposal,h2,2,Level 2 Heading,Numbered indent 2,ni2,Hanging 2 Indent,numbered indent 2,exercise,Heading 2 substyle,PA Major Section,h21,Major,Reset numbering,Reset numbering1,heading b,Heading 2a,Numbered"/>
    <w:basedOn w:val="Normal"/>
    <w:next w:val="Normal"/>
    <w:link w:val="Heading2Char"/>
    <w:qFormat/>
    <w:rsid w:val="0007335F"/>
    <w:pPr>
      <w:keepNext/>
      <w:jc w:val="center"/>
      <w:outlineLvl w:val="1"/>
    </w:pPr>
    <w:rPr>
      <w:b/>
      <w:bCs/>
      <w:sz w:val="22"/>
      <w:szCs w:val="22"/>
    </w:rPr>
  </w:style>
  <w:style w:type="paragraph" w:styleId="Heading9">
    <w:name w:val="heading 9"/>
    <w:aliases w:val="App Heading,Blank 5,appendix,App1,Figure Heading,FH,Appendix2,Legal Level 1.1.1.1."/>
    <w:basedOn w:val="Normal"/>
    <w:next w:val="Normal"/>
    <w:link w:val="Heading9Char"/>
    <w:qFormat/>
    <w:rsid w:val="000733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App Heading Char,Blank 5 Char,appendix Char,App1 Char,Figure Heading Char,FH Char,Appendix2 Char,Legal Level 1.1.1.1. Char"/>
    <w:basedOn w:val="DefaultParagraphFont"/>
    <w:link w:val="Heading9"/>
    <w:locked/>
    <w:rsid w:val="0007335F"/>
    <w:rPr>
      <w:rFonts w:ascii="Arial" w:hAnsi="Arial" w:cs="Arial"/>
      <w:sz w:val="22"/>
      <w:szCs w:val="22"/>
      <w:lang w:val="en-GB" w:eastAsia="en-US" w:bidi="ar-SA"/>
    </w:rPr>
  </w:style>
  <w:style w:type="character" w:customStyle="1" w:styleId="Heading2Char">
    <w:name w:val="Heading 2 Char"/>
    <w:aliases w:val="Chapter Title Char,Lev 2 Char,Heading 2 Hidden Char,Proposal Char,h2 Char,2 Char,Level 2 Heading Char,Numbered indent 2 Char,ni2 Char,Hanging 2 Indent Char,numbered indent 2 Char,exercise Char,Heading 2 substyle Char,PA Major Section Char"/>
    <w:basedOn w:val="DefaultParagraphFont"/>
    <w:link w:val="Heading2"/>
    <w:locked/>
    <w:rsid w:val="0007335F"/>
    <w:rPr>
      <w:b/>
      <w:bCs/>
      <w:sz w:val="22"/>
      <w:szCs w:val="22"/>
      <w:lang w:val="en-GB" w:eastAsia="en-US" w:bidi="ar-SA"/>
    </w:rPr>
  </w:style>
  <w:style w:type="paragraph" w:styleId="Title">
    <w:name w:val="Title"/>
    <w:basedOn w:val="Normal"/>
    <w:link w:val="TitleChar"/>
    <w:qFormat/>
    <w:rsid w:val="0007335F"/>
    <w:pPr>
      <w:jc w:val="center"/>
    </w:pPr>
    <w:rPr>
      <w:b/>
      <w:bCs/>
      <w:sz w:val="22"/>
      <w:szCs w:val="22"/>
    </w:rPr>
  </w:style>
  <w:style w:type="character" w:customStyle="1" w:styleId="TitleChar">
    <w:name w:val="Title Char"/>
    <w:basedOn w:val="DefaultParagraphFont"/>
    <w:link w:val="Title"/>
    <w:locked/>
    <w:rsid w:val="0007335F"/>
    <w:rPr>
      <w:b/>
      <w:bCs/>
      <w:sz w:val="22"/>
      <w:szCs w:val="22"/>
      <w:lang w:val="en-GB" w:eastAsia="en-US" w:bidi="ar-SA"/>
    </w:rPr>
  </w:style>
  <w:style w:type="paragraph" w:styleId="Subtitle">
    <w:name w:val="Subtitle"/>
    <w:basedOn w:val="Normal"/>
    <w:link w:val="SubtitleChar"/>
    <w:qFormat/>
    <w:rsid w:val="0007335F"/>
    <w:pPr>
      <w:jc w:val="center"/>
      <w:outlineLvl w:val="0"/>
    </w:pPr>
    <w:rPr>
      <w:b/>
      <w:bCs/>
      <w:sz w:val="22"/>
      <w:szCs w:val="22"/>
    </w:rPr>
  </w:style>
  <w:style w:type="character" w:customStyle="1" w:styleId="SubtitleChar">
    <w:name w:val="Subtitle Char"/>
    <w:basedOn w:val="DefaultParagraphFont"/>
    <w:link w:val="Subtitle"/>
    <w:locked/>
    <w:rsid w:val="0007335F"/>
    <w:rPr>
      <w:b/>
      <w:bCs/>
      <w:sz w:val="22"/>
      <w:szCs w:val="22"/>
      <w:lang w:val="en-GB" w:eastAsia="en-US" w:bidi="ar-SA"/>
    </w:rPr>
  </w:style>
  <w:style w:type="paragraph" w:styleId="Footer">
    <w:name w:val="footer"/>
    <w:aliases w:val="Doc Footer"/>
    <w:basedOn w:val="Normal"/>
    <w:link w:val="FooterChar"/>
    <w:uiPriority w:val="99"/>
    <w:rsid w:val="0007335F"/>
    <w:pPr>
      <w:tabs>
        <w:tab w:val="center" w:pos="4153"/>
        <w:tab w:val="right" w:pos="8306"/>
      </w:tabs>
    </w:pPr>
    <w:rPr>
      <w:szCs w:val="20"/>
    </w:rPr>
  </w:style>
  <w:style w:type="character" w:customStyle="1" w:styleId="FooterChar">
    <w:name w:val="Footer Char"/>
    <w:aliases w:val="Doc Footer Char"/>
    <w:basedOn w:val="DefaultParagraphFont"/>
    <w:link w:val="Footer"/>
    <w:uiPriority w:val="99"/>
    <w:locked/>
    <w:rsid w:val="0007335F"/>
    <w:rPr>
      <w:sz w:val="24"/>
      <w:lang w:val="en-GB" w:eastAsia="en-US" w:bidi="ar-SA"/>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1 Char1 Char"/>
    <w:basedOn w:val="Normal"/>
    <w:link w:val="BodyTextChar"/>
    <w:rsid w:val="0007335F"/>
    <w:pPr>
      <w:jc w:val="both"/>
    </w:pPr>
    <w:rPr>
      <w:rFonts w:ascii="Arial" w:hAnsi="Arial"/>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locked/>
    <w:rsid w:val="0007335F"/>
    <w:rPr>
      <w:rFonts w:ascii="Arial" w:hAnsi="Arial"/>
      <w:sz w:val="24"/>
      <w:lang w:val="en-GB" w:eastAsia="en-US" w:bidi="ar-SA"/>
    </w:rPr>
  </w:style>
  <w:style w:type="character" w:customStyle="1" w:styleId="pp-headline-item">
    <w:name w:val="pp-headline-item"/>
    <w:basedOn w:val="DefaultParagraphFont"/>
    <w:rsid w:val="0007335F"/>
    <w:rPr>
      <w:rFonts w:cs="Times New Roman"/>
    </w:rPr>
  </w:style>
  <w:style w:type="paragraph" w:styleId="NormalWeb">
    <w:name w:val="Normal (Web)"/>
    <w:basedOn w:val="Normal"/>
    <w:rsid w:val="0007335F"/>
    <w:pPr>
      <w:spacing w:before="100" w:beforeAutospacing="1" w:after="100" w:afterAutospacing="1"/>
    </w:pPr>
    <w:rPr>
      <w:lang w:eastAsia="en-GB"/>
    </w:rPr>
  </w:style>
  <w:style w:type="paragraph" w:styleId="Header">
    <w:name w:val="header"/>
    <w:basedOn w:val="Normal"/>
    <w:link w:val="HeaderChar"/>
    <w:uiPriority w:val="99"/>
    <w:rsid w:val="00C47D9D"/>
    <w:pPr>
      <w:tabs>
        <w:tab w:val="center" w:pos="4153"/>
        <w:tab w:val="right" w:pos="8306"/>
      </w:tabs>
    </w:pPr>
    <w:rPr>
      <w:lang w:eastAsia="en-GB"/>
    </w:rPr>
  </w:style>
  <w:style w:type="character" w:customStyle="1" w:styleId="HeaderChar">
    <w:name w:val="Header Char"/>
    <w:basedOn w:val="DefaultParagraphFont"/>
    <w:link w:val="Header"/>
    <w:uiPriority w:val="99"/>
    <w:locked/>
    <w:rsid w:val="00C47D9D"/>
    <w:rPr>
      <w:sz w:val="24"/>
      <w:szCs w:val="24"/>
      <w:lang w:val="en-GB" w:eastAsia="en-GB" w:bidi="ar-SA"/>
    </w:rPr>
  </w:style>
  <w:style w:type="paragraph" w:styleId="BalloonText">
    <w:name w:val="Balloon Text"/>
    <w:basedOn w:val="Normal"/>
    <w:link w:val="BalloonTextChar"/>
    <w:rsid w:val="005714ED"/>
    <w:rPr>
      <w:rFonts w:ascii="Tahoma" w:hAnsi="Tahoma" w:cs="Tahoma"/>
      <w:sz w:val="16"/>
      <w:szCs w:val="16"/>
    </w:rPr>
  </w:style>
  <w:style w:type="character" w:customStyle="1" w:styleId="BalloonTextChar">
    <w:name w:val="Balloon Text Char"/>
    <w:basedOn w:val="DefaultParagraphFont"/>
    <w:link w:val="BalloonText"/>
    <w:rsid w:val="005714ED"/>
    <w:rPr>
      <w:rFonts w:ascii="Tahoma" w:hAnsi="Tahoma" w:cs="Tahoma"/>
      <w:sz w:val="16"/>
      <w:szCs w:val="16"/>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Bullet,Number"/>
    <w:basedOn w:val="Normal"/>
    <w:link w:val="ListParagraphChar"/>
    <w:uiPriority w:val="34"/>
    <w:qFormat/>
    <w:rsid w:val="002C7BC1"/>
    <w:pPr>
      <w:ind w:left="720"/>
      <w:contextualSpacing/>
    </w:pPr>
  </w:style>
  <w:style w:type="character" w:styleId="Hyperlink">
    <w:name w:val="Hyperlink"/>
    <w:basedOn w:val="DefaultParagraphFont"/>
    <w:rsid w:val="00AA164F"/>
    <w:rPr>
      <w:color w:val="0000FF" w:themeColor="hyperlink"/>
      <w:u w:val="single"/>
    </w:rPr>
  </w:style>
  <w:style w:type="paragraph" w:styleId="DocumentMap">
    <w:name w:val="Document Map"/>
    <w:basedOn w:val="Normal"/>
    <w:link w:val="DocumentMapChar"/>
    <w:rsid w:val="00B63039"/>
    <w:rPr>
      <w:rFonts w:ascii="Tahoma" w:hAnsi="Tahoma" w:cs="Tahoma"/>
      <w:sz w:val="16"/>
      <w:szCs w:val="16"/>
    </w:rPr>
  </w:style>
  <w:style w:type="character" w:customStyle="1" w:styleId="DocumentMapChar">
    <w:name w:val="Document Map Char"/>
    <w:basedOn w:val="DefaultParagraphFont"/>
    <w:link w:val="DocumentMap"/>
    <w:rsid w:val="00B63039"/>
    <w:rPr>
      <w:rFonts w:ascii="Tahoma" w:hAnsi="Tahoma" w:cs="Tahoma"/>
      <w:sz w:val="16"/>
      <w:szCs w:val="16"/>
      <w:lang w:eastAsia="en-US"/>
    </w:rPr>
  </w:style>
  <w:style w:type="paragraph" w:styleId="PlainText">
    <w:name w:val="Plain Text"/>
    <w:basedOn w:val="Normal"/>
    <w:link w:val="PlainTextChar"/>
    <w:uiPriority w:val="99"/>
    <w:unhideWhenUsed/>
    <w:rsid w:val="00913205"/>
    <w:rPr>
      <w:rFonts w:ascii="Calibri" w:hAnsi="Calibri"/>
      <w:sz w:val="22"/>
      <w:szCs w:val="21"/>
      <w:lang w:eastAsia="en-GB"/>
    </w:rPr>
  </w:style>
  <w:style w:type="character" w:customStyle="1" w:styleId="PlainTextChar">
    <w:name w:val="Plain Text Char"/>
    <w:basedOn w:val="DefaultParagraphFont"/>
    <w:link w:val="PlainText"/>
    <w:uiPriority w:val="99"/>
    <w:rsid w:val="00913205"/>
    <w:rPr>
      <w:rFonts w:ascii="Calibri" w:hAnsi="Calibri"/>
      <w:sz w:val="22"/>
      <w:szCs w:val="21"/>
    </w:rPr>
  </w:style>
  <w:style w:type="paragraph" w:customStyle="1" w:styleId="Default">
    <w:name w:val="Default"/>
    <w:rsid w:val="00641D1F"/>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semiHidden/>
    <w:unhideWhenUsed/>
    <w:rsid w:val="007F2DEA"/>
    <w:rPr>
      <w:sz w:val="16"/>
      <w:szCs w:val="16"/>
    </w:rPr>
  </w:style>
  <w:style w:type="paragraph" w:styleId="CommentText">
    <w:name w:val="annotation text"/>
    <w:basedOn w:val="Normal"/>
    <w:link w:val="CommentTextChar"/>
    <w:semiHidden/>
    <w:unhideWhenUsed/>
    <w:rsid w:val="007F2DEA"/>
    <w:rPr>
      <w:sz w:val="20"/>
      <w:szCs w:val="20"/>
    </w:rPr>
  </w:style>
  <w:style w:type="character" w:customStyle="1" w:styleId="CommentTextChar">
    <w:name w:val="Comment Text Char"/>
    <w:basedOn w:val="DefaultParagraphFont"/>
    <w:link w:val="CommentText"/>
    <w:semiHidden/>
    <w:rsid w:val="007F2DEA"/>
    <w:rPr>
      <w:lang w:eastAsia="en-US"/>
    </w:rPr>
  </w:style>
  <w:style w:type="paragraph" w:styleId="CommentSubject">
    <w:name w:val="annotation subject"/>
    <w:basedOn w:val="CommentText"/>
    <w:next w:val="CommentText"/>
    <w:link w:val="CommentSubjectChar"/>
    <w:semiHidden/>
    <w:unhideWhenUsed/>
    <w:rsid w:val="007F2DEA"/>
    <w:rPr>
      <w:b/>
      <w:bCs/>
    </w:rPr>
  </w:style>
  <w:style w:type="character" w:customStyle="1" w:styleId="CommentSubjectChar">
    <w:name w:val="Comment Subject Char"/>
    <w:basedOn w:val="CommentTextChar"/>
    <w:link w:val="CommentSubject"/>
    <w:semiHidden/>
    <w:rsid w:val="007F2DEA"/>
    <w:rPr>
      <w:b/>
      <w:bCs/>
      <w:lang w:eastAsia="en-US"/>
    </w:rPr>
  </w:style>
  <w:style w:type="table" w:styleId="TableGrid">
    <w:name w:val="Table Grid"/>
    <w:basedOn w:val="TableNormal"/>
    <w:rsid w:val="0057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Bullet Char"/>
    <w:link w:val="ListParagraph"/>
    <w:uiPriority w:val="34"/>
    <w:locked/>
    <w:rsid w:val="00D435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948">
      <w:bodyDiv w:val="1"/>
      <w:marLeft w:val="0"/>
      <w:marRight w:val="0"/>
      <w:marTop w:val="0"/>
      <w:marBottom w:val="0"/>
      <w:divBdr>
        <w:top w:val="none" w:sz="0" w:space="0" w:color="auto"/>
        <w:left w:val="none" w:sz="0" w:space="0" w:color="auto"/>
        <w:bottom w:val="none" w:sz="0" w:space="0" w:color="auto"/>
        <w:right w:val="none" w:sz="0" w:space="0" w:color="auto"/>
      </w:divBdr>
    </w:div>
    <w:div w:id="105467240">
      <w:bodyDiv w:val="1"/>
      <w:marLeft w:val="0"/>
      <w:marRight w:val="0"/>
      <w:marTop w:val="0"/>
      <w:marBottom w:val="0"/>
      <w:divBdr>
        <w:top w:val="none" w:sz="0" w:space="0" w:color="auto"/>
        <w:left w:val="none" w:sz="0" w:space="0" w:color="auto"/>
        <w:bottom w:val="none" w:sz="0" w:space="0" w:color="auto"/>
        <w:right w:val="none" w:sz="0" w:space="0" w:color="auto"/>
      </w:divBdr>
    </w:div>
    <w:div w:id="586572311">
      <w:bodyDiv w:val="1"/>
      <w:marLeft w:val="0"/>
      <w:marRight w:val="0"/>
      <w:marTop w:val="0"/>
      <w:marBottom w:val="0"/>
      <w:divBdr>
        <w:top w:val="none" w:sz="0" w:space="0" w:color="auto"/>
        <w:left w:val="none" w:sz="0" w:space="0" w:color="auto"/>
        <w:bottom w:val="none" w:sz="0" w:space="0" w:color="auto"/>
        <w:right w:val="none" w:sz="0" w:space="0" w:color="auto"/>
      </w:divBdr>
    </w:div>
    <w:div w:id="621805915">
      <w:bodyDiv w:val="1"/>
      <w:marLeft w:val="0"/>
      <w:marRight w:val="0"/>
      <w:marTop w:val="0"/>
      <w:marBottom w:val="0"/>
      <w:divBdr>
        <w:top w:val="none" w:sz="0" w:space="0" w:color="auto"/>
        <w:left w:val="none" w:sz="0" w:space="0" w:color="auto"/>
        <w:bottom w:val="none" w:sz="0" w:space="0" w:color="auto"/>
        <w:right w:val="none" w:sz="0" w:space="0" w:color="auto"/>
      </w:divBdr>
    </w:div>
    <w:div w:id="714626645">
      <w:bodyDiv w:val="1"/>
      <w:marLeft w:val="0"/>
      <w:marRight w:val="0"/>
      <w:marTop w:val="0"/>
      <w:marBottom w:val="0"/>
      <w:divBdr>
        <w:top w:val="none" w:sz="0" w:space="0" w:color="auto"/>
        <w:left w:val="none" w:sz="0" w:space="0" w:color="auto"/>
        <w:bottom w:val="none" w:sz="0" w:space="0" w:color="auto"/>
        <w:right w:val="none" w:sz="0" w:space="0" w:color="auto"/>
      </w:divBdr>
    </w:div>
    <w:div w:id="760103629">
      <w:bodyDiv w:val="1"/>
      <w:marLeft w:val="0"/>
      <w:marRight w:val="0"/>
      <w:marTop w:val="0"/>
      <w:marBottom w:val="0"/>
      <w:divBdr>
        <w:top w:val="none" w:sz="0" w:space="0" w:color="auto"/>
        <w:left w:val="none" w:sz="0" w:space="0" w:color="auto"/>
        <w:bottom w:val="none" w:sz="0" w:space="0" w:color="auto"/>
        <w:right w:val="none" w:sz="0" w:space="0" w:color="auto"/>
      </w:divBdr>
    </w:div>
    <w:div w:id="858200492">
      <w:bodyDiv w:val="1"/>
      <w:marLeft w:val="0"/>
      <w:marRight w:val="0"/>
      <w:marTop w:val="0"/>
      <w:marBottom w:val="0"/>
      <w:divBdr>
        <w:top w:val="none" w:sz="0" w:space="0" w:color="auto"/>
        <w:left w:val="none" w:sz="0" w:space="0" w:color="auto"/>
        <w:bottom w:val="none" w:sz="0" w:space="0" w:color="auto"/>
        <w:right w:val="none" w:sz="0" w:space="0" w:color="auto"/>
      </w:divBdr>
    </w:div>
    <w:div w:id="1209957097">
      <w:bodyDiv w:val="1"/>
      <w:marLeft w:val="0"/>
      <w:marRight w:val="0"/>
      <w:marTop w:val="0"/>
      <w:marBottom w:val="0"/>
      <w:divBdr>
        <w:top w:val="none" w:sz="0" w:space="0" w:color="auto"/>
        <w:left w:val="none" w:sz="0" w:space="0" w:color="auto"/>
        <w:bottom w:val="none" w:sz="0" w:space="0" w:color="auto"/>
        <w:right w:val="none" w:sz="0" w:space="0" w:color="auto"/>
      </w:divBdr>
    </w:div>
    <w:div w:id="1339424979">
      <w:bodyDiv w:val="1"/>
      <w:marLeft w:val="0"/>
      <w:marRight w:val="0"/>
      <w:marTop w:val="0"/>
      <w:marBottom w:val="0"/>
      <w:divBdr>
        <w:top w:val="none" w:sz="0" w:space="0" w:color="auto"/>
        <w:left w:val="none" w:sz="0" w:space="0" w:color="auto"/>
        <w:bottom w:val="none" w:sz="0" w:space="0" w:color="auto"/>
        <w:right w:val="none" w:sz="0" w:space="0" w:color="auto"/>
      </w:divBdr>
    </w:div>
    <w:div w:id="1458181081">
      <w:bodyDiv w:val="1"/>
      <w:marLeft w:val="0"/>
      <w:marRight w:val="0"/>
      <w:marTop w:val="0"/>
      <w:marBottom w:val="0"/>
      <w:divBdr>
        <w:top w:val="none" w:sz="0" w:space="0" w:color="auto"/>
        <w:left w:val="none" w:sz="0" w:space="0" w:color="auto"/>
        <w:bottom w:val="none" w:sz="0" w:space="0" w:color="auto"/>
        <w:right w:val="none" w:sz="0" w:space="0" w:color="auto"/>
      </w:divBdr>
    </w:div>
    <w:div w:id="1652170243">
      <w:bodyDiv w:val="1"/>
      <w:marLeft w:val="0"/>
      <w:marRight w:val="0"/>
      <w:marTop w:val="0"/>
      <w:marBottom w:val="0"/>
      <w:divBdr>
        <w:top w:val="none" w:sz="0" w:space="0" w:color="auto"/>
        <w:left w:val="none" w:sz="0" w:space="0" w:color="auto"/>
        <w:bottom w:val="none" w:sz="0" w:space="0" w:color="auto"/>
        <w:right w:val="none" w:sz="0" w:space="0" w:color="auto"/>
      </w:divBdr>
    </w:div>
    <w:div w:id="1810515675">
      <w:bodyDiv w:val="1"/>
      <w:marLeft w:val="0"/>
      <w:marRight w:val="0"/>
      <w:marTop w:val="0"/>
      <w:marBottom w:val="0"/>
      <w:divBdr>
        <w:top w:val="none" w:sz="0" w:space="0" w:color="auto"/>
        <w:left w:val="none" w:sz="0" w:space="0" w:color="auto"/>
        <w:bottom w:val="none" w:sz="0" w:space="0" w:color="auto"/>
        <w:right w:val="none" w:sz="0" w:space="0" w:color="auto"/>
      </w:divBdr>
    </w:div>
    <w:div w:id="18167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F9FA5D-3ED1-4CEF-9365-C82F9669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1466</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Cwm Taf NHS Trust</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Debra_123</dc:creator>
  <cp:lastModifiedBy>Gwenan Roberts (CTM UHB - NCCU Corporate Services)</cp:lastModifiedBy>
  <cp:revision>3</cp:revision>
  <cp:lastPrinted>2018-07-20T08:23:00Z</cp:lastPrinted>
  <dcterms:created xsi:type="dcterms:W3CDTF">2020-07-08T19:58:00Z</dcterms:created>
  <dcterms:modified xsi:type="dcterms:W3CDTF">2020-07-08T20:25:00Z</dcterms:modified>
</cp:coreProperties>
</file>