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61391" w14:textId="77777777" w:rsidR="00DE32DD" w:rsidRPr="005F3594" w:rsidRDefault="0074498A" w:rsidP="00E739C2">
      <w:pPr>
        <w:jc w:val="center"/>
        <w:rPr>
          <w:rFonts w:ascii="Verdana" w:hAnsi="Verdana" w:cs="Arial"/>
          <w:b/>
          <w:sz w:val="24"/>
        </w:rPr>
      </w:pPr>
      <w:r w:rsidRPr="005F3594">
        <w:rPr>
          <w:rFonts w:ascii="Verdana" w:hAnsi="Verdana"/>
          <w:noProof/>
          <w:sz w:val="24"/>
        </w:rPr>
        <w:drawing>
          <wp:inline distT="0" distB="0" distL="0" distR="0" wp14:anchorId="78D39544" wp14:editId="68123847">
            <wp:extent cx="3476625" cy="847725"/>
            <wp:effectExtent l="19050" t="0" r="9525" b="0"/>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8" cstate="print"/>
                    <a:srcRect/>
                    <a:stretch>
                      <a:fillRect/>
                    </a:stretch>
                  </pic:blipFill>
                  <pic:spPr bwMode="auto">
                    <a:xfrm>
                      <a:off x="0" y="0"/>
                      <a:ext cx="3476625" cy="847725"/>
                    </a:xfrm>
                    <a:prstGeom prst="rect">
                      <a:avLst/>
                    </a:prstGeom>
                    <a:noFill/>
                    <a:ln w="9525">
                      <a:noFill/>
                      <a:miter lim="800000"/>
                      <a:headEnd/>
                      <a:tailEnd/>
                    </a:ln>
                  </pic:spPr>
                </pic:pic>
              </a:graphicData>
            </a:graphic>
          </wp:inline>
        </w:drawing>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3"/>
        <w:gridCol w:w="1614"/>
        <w:gridCol w:w="1614"/>
        <w:gridCol w:w="1614"/>
        <w:gridCol w:w="1615"/>
      </w:tblGrid>
      <w:tr w:rsidR="00DE32DD" w:rsidRPr="005F3594" w14:paraId="7F868046" w14:textId="77777777" w:rsidTr="00006519">
        <w:trPr>
          <w:trHeight w:val="425"/>
          <w:jc w:val="center"/>
        </w:trPr>
        <w:tc>
          <w:tcPr>
            <w:tcW w:w="4248" w:type="dxa"/>
            <w:shd w:val="clear" w:color="auto" w:fill="E6E6E6"/>
          </w:tcPr>
          <w:p w14:paraId="7B495A18" w14:textId="77777777" w:rsidR="00DE32DD" w:rsidRPr="005F3594" w:rsidRDefault="00DE32DD" w:rsidP="00B22ED8">
            <w:pPr>
              <w:rPr>
                <w:rFonts w:ascii="Verdana" w:hAnsi="Verdana" w:cs="Arial"/>
                <w:b/>
                <w:sz w:val="24"/>
              </w:rPr>
            </w:pPr>
            <w:r w:rsidRPr="005F3594">
              <w:rPr>
                <w:rFonts w:ascii="Verdana" w:hAnsi="Verdana" w:cs="Arial"/>
                <w:b/>
                <w:sz w:val="24"/>
              </w:rPr>
              <w:t>Reporting Committee</w:t>
            </w:r>
          </w:p>
        </w:tc>
        <w:tc>
          <w:tcPr>
            <w:tcW w:w="6480" w:type="dxa"/>
            <w:gridSpan w:val="5"/>
          </w:tcPr>
          <w:p w14:paraId="4812424E" w14:textId="4853192E" w:rsidR="00DE32DD" w:rsidRPr="005F3594" w:rsidRDefault="00114C93" w:rsidP="00C8075F">
            <w:pPr>
              <w:rPr>
                <w:rFonts w:ascii="Verdana" w:hAnsi="Verdana" w:cs="Arial"/>
                <w:b/>
                <w:sz w:val="24"/>
              </w:rPr>
            </w:pPr>
            <w:r>
              <w:rPr>
                <w:rFonts w:ascii="Verdana" w:hAnsi="Verdana" w:cs="Arial"/>
                <w:b/>
                <w:sz w:val="24"/>
              </w:rPr>
              <w:t>Chair’s Summary</w:t>
            </w:r>
            <w:r w:rsidRPr="005F3594">
              <w:rPr>
                <w:rFonts w:ascii="Verdana" w:hAnsi="Verdana" w:cs="Arial"/>
                <w:b/>
                <w:sz w:val="24"/>
              </w:rPr>
              <w:t xml:space="preserve"> </w:t>
            </w:r>
            <w:r>
              <w:rPr>
                <w:rFonts w:ascii="Verdana" w:hAnsi="Verdana" w:cs="Arial"/>
                <w:b/>
                <w:sz w:val="24"/>
              </w:rPr>
              <w:t xml:space="preserve"> - </w:t>
            </w:r>
            <w:r w:rsidR="00DE32DD" w:rsidRPr="005F3594">
              <w:rPr>
                <w:rFonts w:ascii="Verdana" w:hAnsi="Verdana" w:cs="Arial"/>
                <w:b/>
                <w:sz w:val="24"/>
              </w:rPr>
              <w:t>E</w:t>
            </w:r>
            <w:r w:rsidR="00C8075F">
              <w:rPr>
                <w:rFonts w:ascii="Verdana" w:hAnsi="Verdana" w:cs="Arial"/>
                <w:b/>
                <w:sz w:val="24"/>
              </w:rPr>
              <w:t>ASC Management Group</w:t>
            </w:r>
          </w:p>
        </w:tc>
      </w:tr>
      <w:tr w:rsidR="00DE32DD" w:rsidRPr="005F3594" w14:paraId="4CAD6DAD" w14:textId="77777777" w:rsidTr="00006519">
        <w:trPr>
          <w:trHeight w:val="425"/>
          <w:jc w:val="center"/>
        </w:trPr>
        <w:tc>
          <w:tcPr>
            <w:tcW w:w="4248" w:type="dxa"/>
            <w:shd w:val="clear" w:color="auto" w:fill="E6E6E6"/>
          </w:tcPr>
          <w:p w14:paraId="65F40ABE" w14:textId="77777777" w:rsidR="00DE32DD" w:rsidRPr="005F3594" w:rsidRDefault="00DE32DD" w:rsidP="00B22ED8">
            <w:pPr>
              <w:rPr>
                <w:rFonts w:ascii="Verdana" w:hAnsi="Verdana" w:cs="Arial"/>
                <w:b/>
                <w:sz w:val="24"/>
              </w:rPr>
            </w:pPr>
            <w:r w:rsidRPr="005F3594">
              <w:rPr>
                <w:rFonts w:ascii="Verdana" w:hAnsi="Verdana" w:cs="Arial"/>
                <w:b/>
                <w:sz w:val="24"/>
              </w:rPr>
              <w:t>Chaired by</w:t>
            </w:r>
          </w:p>
        </w:tc>
        <w:tc>
          <w:tcPr>
            <w:tcW w:w="6480" w:type="dxa"/>
            <w:gridSpan w:val="5"/>
          </w:tcPr>
          <w:p w14:paraId="5E4D0B0A" w14:textId="41E92444" w:rsidR="00DE32DD" w:rsidRPr="005F3594" w:rsidRDefault="001604D9" w:rsidP="00B91630">
            <w:pPr>
              <w:rPr>
                <w:rFonts w:ascii="Verdana" w:hAnsi="Verdana" w:cs="Arial"/>
                <w:sz w:val="24"/>
              </w:rPr>
            </w:pPr>
            <w:r>
              <w:rPr>
                <w:rFonts w:ascii="Verdana" w:hAnsi="Verdana" w:cs="Arial"/>
                <w:sz w:val="24"/>
              </w:rPr>
              <w:t>Stephen Harrhy</w:t>
            </w:r>
          </w:p>
        </w:tc>
      </w:tr>
      <w:tr w:rsidR="00DE32DD" w:rsidRPr="005F3594" w14:paraId="73762796" w14:textId="77777777" w:rsidTr="00006519">
        <w:trPr>
          <w:trHeight w:val="425"/>
          <w:jc w:val="center"/>
        </w:trPr>
        <w:tc>
          <w:tcPr>
            <w:tcW w:w="4248" w:type="dxa"/>
            <w:shd w:val="clear" w:color="auto" w:fill="E6E6E6"/>
          </w:tcPr>
          <w:p w14:paraId="6FE04DE8" w14:textId="77777777" w:rsidR="00DE32DD" w:rsidRPr="005F3594" w:rsidRDefault="00DE32DD" w:rsidP="00B22ED8">
            <w:pPr>
              <w:rPr>
                <w:rFonts w:ascii="Verdana" w:hAnsi="Verdana" w:cs="Arial"/>
                <w:b/>
                <w:sz w:val="24"/>
              </w:rPr>
            </w:pPr>
            <w:r w:rsidRPr="005F3594">
              <w:rPr>
                <w:rFonts w:ascii="Verdana" w:hAnsi="Verdana" w:cs="Arial"/>
                <w:b/>
                <w:sz w:val="24"/>
              </w:rPr>
              <w:t>Author and contact details.</w:t>
            </w:r>
          </w:p>
        </w:tc>
        <w:tc>
          <w:tcPr>
            <w:tcW w:w="6480" w:type="dxa"/>
            <w:gridSpan w:val="5"/>
          </w:tcPr>
          <w:p w14:paraId="0B19AFB3" w14:textId="22109252" w:rsidR="00DE32DD" w:rsidRPr="005F3594" w:rsidRDefault="009C5A11" w:rsidP="00207022">
            <w:pPr>
              <w:rPr>
                <w:rFonts w:ascii="Verdana" w:hAnsi="Verdana" w:cs="Arial"/>
                <w:bCs/>
                <w:sz w:val="24"/>
              </w:rPr>
            </w:pPr>
            <w:hyperlink r:id="rId9" w:history="1">
              <w:r w:rsidR="00207022" w:rsidRPr="005F3594">
                <w:rPr>
                  <w:rStyle w:val="Hyperlink"/>
                  <w:rFonts w:ascii="Verdana" w:hAnsi="Verdana"/>
                  <w:sz w:val="24"/>
                </w:rPr>
                <w:t>Gwenan.roberts@wales.nhs.uk</w:t>
              </w:r>
            </w:hyperlink>
          </w:p>
        </w:tc>
      </w:tr>
      <w:tr w:rsidR="00DE32DD" w:rsidRPr="005F3594" w14:paraId="58CC28FB" w14:textId="77777777" w:rsidTr="00006519">
        <w:trPr>
          <w:trHeight w:val="425"/>
          <w:jc w:val="center"/>
        </w:trPr>
        <w:tc>
          <w:tcPr>
            <w:tcW w:w="4248" w:type="dxa"/>
            <w:shd w:val="clear" w:color="auto" w:fill="E6E6E6"/>
          </w:tcPr>
          <w:p w14:paraId="16D9A33A" w14:textId="77777777" w:rsidR="00DE32DD" w:rsidRPr="005F3594" w:rsidRDefault="00DE32DD" w:rsidP="00B22ED8">
            <w:pPr>
              <w:rPr>
                <w:rFonts w:ascii="Verdana" w:hAnsi="Verdana" w:cs="Arial"/>
                <w:b/>
                <w:sz w:val="24"/>
              </w:rPr>
            </w:pPr>
            <w:r w:rsidRPr="005F3594">
              <w:rPr>
                <w:rFonts w:ascii="Verdana" w:hAnsi="Verdana" w:cs="Arial"/>
                <w:b/>
                <w:sz w:val="24"/>
              </w:rPr>
              <w:t>Date of last meeting</w:t>
            </w:r>
          </w:p>
        </w:tc>
        <w:tc>
          <w:tcPr>
            <w:tcW w:w="6480" w:type="dxa"/>
            <w:gridSpan w:val="5"/>
          </w:tcPr>
          <w:p w14:paraId="365793C1" w14:textId="5814B520" w:rsidR="00DE32DD" w:rsidRPr="005F3594" w:rsidRDefault="001604D9" w:rsidP="001604D9">
            <w:pPr>
              <w:rPr>
                <w:rFonts w:ascii="Verdana" w:hAnsi="Verdana" w:cs="Arial"/>
                <w:sz w:val="24"/>
              </w:rPr>
            </w:pPr>
            <w:r>
              <w:rPr>
                <w:rFonts w:ascii="Verdana" w:hAnsi="Verdana" w:cs="Arial"/>
                <w:sz w:val="24"/>
              </w:rPr>
              <w:t xml:space="preserve">16 June </w:t>
            </w:r>
            <w:r w:rsidR="000A2D16" w:rsidRPr="005F3594">
              <w:rPr>
                <w:rFonts w:ascii="Verdana" w:hAnsi="Verdana" w:cs="Arial"/>
                <w:sz w:val="24"/>
              </w:rPr>
              <w:t>2022</w:t>
            </w:r>
          </w:p>
        </w:tc>
      </w:tr>
      <w:tr w:rsidR="00DE32DD" w:rsidRPr="005F3594" w14:paraId="44CC103F" w14:textId="77777777" w:rsidTr="00006519">
        <w:trPr>
          <w:trHeight w:val="425"/>
          <w:jc w:val="center"/>
        </w:trPr>
        <w:tc>
          <w:tcPr>
            <w:tcW w:w="10728" w:type="dxa"/>
            <w:gridSpan w:val="6"/>
            <w:shd w:val="clear" w:color="auto" w:fill="E6E6E6"/>
          </w:tcPr>
          <w:p w14:paraId="2B4D052B" w14:textId="77777777" w:rsidR="00DE32DD" w:rsidRPr="005F3594" w:rsidRDefault="00DE32DD" w:rsidP="00B22ED8">
            <w:pPr>
              <w:rPr>
                <w:rFonts w:ascii="Verdana" w:hAnsi="Verdana" w:cs="Arial"/>
                <w:b/>
                <w:sz w:val="24"/>
              </w:rPr>
            </w:pPr>
            <w:r w:rsidRPr="005F3594">
              <w:rPr>
                <w:rFonts w:ascii="Verdana" w:hAnsi="Verdana" w:cs="Arial"/>
                <w:b/>
                <w:sz w:val="24"/>
              </w:rPr>
              <w:t xml:space="preserve">Summary of key matters including achievements and progress considered by the Committee and any related decisions made. </w:t>
            </w:r>
          </w:p>
        </w:tc>
      </w:tr>
      <w:tr w:rsidR="00DE32DD" w:rsidRPr="005F3594" w14:paraId="115064CC" w14:textId="77777777" w:rsidTr="00006519">
        <w:trPr>
          <w:trHeight w:val="425"/>
          <w:jc w:val="center"/>
        </w:trPr>
        <w:tc>
          <w:tcPr>
            <w:tcW w:w="10728" w:type="dxa"/>
            <w:gridSpan w:val="6"/>
          </w:tcPr>
          <w:p w14:paraId="71FFBD97" w14:textId="41029E16" w:rsidR="00492868" w:rsidRDefault="00492868" w:rsidP="00D908E3">
            <w:pPr>
              <w:pStyle w:val="Footer"/>
              <w:tabs>
                <w:tab w:val="clear" w:pos="4153"/>
                <w:tab w:val="clear" w:pos="8306"/>
              </w:tabs>
              <w:jc w:val="both"/>
              <w:rPr>
                <w:rFonts w:ascii="Verdana" w:hAnsi="Verdana" w:cs="Tahoma"/>
                <w:color w:val="000000"/>
                <w:szCs w:val="24"/>
              </w:rPr>
            </w:pPr>
          </w:p>
          <w:p w14:paraId="658CDAD3" w14:textId="77777777" w:rsidR="00A522E3" w:rsidRPr="005E0E1E" w:rsidRDefault="00A522E3" w:rsidP="00A522E3">
            <w:pPr>
              <w:jc w:val="both"/>
              <w:rPr>
                <w:rFonts w:ascii="Verdana" w:hAnsi="Verdana" w:cstheme="minorHAnsi"/>
                <w:b/>
                <w:bCs/>
                <w:sz w:val="24"/>
              </w:rPr>
            </w:pPr>
            <w:r w:rsidRPr="005E0E1E">
              <w:rPr>
                <w:rFonts w:ascii="Verdana" w:hAnsi="Verdana" w:cstheme="minorHAnsi"/>
                <w:b/>
                <w:bCs/>
                <w:sz w:val="24"/>
              </w:rPr>
              <w:t>PERFORMANCE REPORT AND DATA</w:t>
            </w:r>
          </w:p>
          <w:p w14:paraId="5C9D7B9B" w14:textId="77777777" w:rsidR="009C5A11" w:rsidRDefault="009C5A11" w:rsidP="00A522E3">
            <w:pPr>
              <w:jc w:val="both"/>
              <w:rPr>
                <w:rFonts w:ascii="Verdana" w:hAnsi="Verdana" w:cstheme="minorHAnsi"/>
                <w:bCs/>
                <w:sz w:val="24"/>
              </w:rPr>
            </w:pPr>
          </w:p>
          <w:p w14:paraId="6D485AF9" w14:textId="4B7EF83C" w:rsidR="00A522E3" w:rsidRPr="005E0E1E" w:rsidRDefault="00A522E3" w:rsidP="00A522E3">
            <w:pPr>
              <w:jc w:val="both"/>
              <w:rPr>
                <w:rFonts w:ascii="Verdana" w:hAnsi="Verdana" w:cstheme="minorHAnsi"/>
                <w:bCs/>
                <w:sz w:val="24"/>
              </w:rPr>
            </w:pPr>
            <w:r w:rsidRPr="005E0E1E">
              <w:rPr>
                <w:rFonts w:ascii="Verdana" w:hAnsi="Verdana" w:cstheme="minorHAnsi"/>
                <w:bCs/>
                <w:sz w:val="24"/>
              </w:rPr>
              <w:t xml:space="preserve">The Performance Report and accompanying Ambulance Service Quality Indicators </w:t>
            </w:r>
            <w:r w:rsidR="009C5A11">
              <w:rPr>
                <w:rFonts w:ascii="Verdana" w:hAnsi="Verdana" w:cstheme="minorHAnsi"/>
                <w:bCs/>
                <w:sz w:val="24"/>
              </w:rPr>
              <w:t>were</w:t>
            </w:r>
            <w:r w:rsidRPr="005E0E1E">
              <w:rPr>
                <w:rFonts w:ascii="Verdana" w:hAnsi="Verdana" w:cstheme="minorHAnsi"/>
                <w:bCs/>
                <w:sz w:val="24"/>
              </w:rPr>
              <w:t xml:space="preserve"> received.  Members noted the deterioration in a range of performance indicators during the last week including increasing ambulance handover delays, following a period of steady improvement over a number of weeks.  It was noted that this was due to a number of reasons including staffing pressures within WAST and health boards and also continuing challenges to patient flow.  Members noted that the Minister expected robust plans to be in place ahead of the summer holiday period.</w:t>
            </w:r>
          </w:p>
          <w:p w14:paraId="0BD6F6C0" w14:textId="77777777" w:rsidR="00A522E3" w:rsidRPr="005E0E1E" w:rsidRDefault="00A522E3" w:rsidP="00A522E3">
            <w:pPr>
              <w:jc w:val="both"/>
              <w:rPr>
                <w:rFonts w:ascii="Verdana" w:hAnsi="Verdana" w:cstheme="minorHAnsi"/>
                <w:bCs/>
                <w:sz w:val="24"/>
              </w:rPr>
            </w:pPr>
          </w:p>
          <w:p w14:paraId="50C4D3A1" w14:textId="3B9913F5" w:rsidR="00A522E3" w:rsidRPr="005E0E1E" w:rsidRDefault="00A522E3" w:rsidP="00A522E3">
            <w:pPr>
              <w:jc w:val="both"/>
              <w:rPr>
                <w:rFonts w:ascii="Verdana" w:hAnsi="Verdana" w:cstheme="minorHAnsi"/>
                <w:bCs/>
                <w:sz w:val="24"/>
              </w:rPr>
            </w:pPr>
            <w:r w:rsidRPr="005E0E1E">
              <w:rPr>
                <w:rFonts w:ascii="Verdana" w:hAnsi="Verdana" w:cstheme="minorHAnsi"/>
                <w:bCs/>
                <w:sz w:val="24"/>
              </w:rPr>
              <w:t>Significant pressure within the system ha</w:t>
            </w:r>
            <w:r w:rsidR="009C5A11">
              <w:rPr>
                <w:rFonts w:ascii="Verdana" w:hAnsi="Verdana" w:cstheme="minorHAnsi"/>
                <w:bCs/>
                <w:sz w:val="24"/>
              </w:rPr>
              <w:t>d</w:t>
            </w:r>
            <w:r w:rsidRPr="005E0E1E">
              <w:rPr>
                <w:rFonts w:ascii="Verdana" w:hAnsi="Verdana" w:cstheme="minorHAnsi"/>
                <w:bCs/>
                <w:sz w:val="24"/>
              </w:rPr>
              <w:t xml:space="preserve"> been reported in the recent risk huddles following the four-day bank holiday with a visible impact on operational services and staff.  In terms of the WAST Clinical Safety Plan (CSP), Members noted that the CSP had generally been at 2C and 3A levels with times of escalation to level 4A with a significant consequence on community waits, some green calls not receiving a response and longer delays to amber calls.</w:t>
            </w:r>
          </w:p>
          <w:p w14:paraId="29F7A3F4" w14:textId="77777777" w:rsidR="00A522E3" w:rsidRPr="005E0E1E" w:rsidRDefault="00A522E3" w:rsidP="00A522E3">
            <w:pPr>
              <w:jc w:val="both"/>
              <w:rPr>
                <w:rFonts w:ascii="Verdana" w:hAnsi="Verdana" w:cstheme="minorHAnsi"/>
                <w:bCs/>
                <w:sz w:val="24"/>
              </w:rPr>
            </w:pPr>
          </w:p>
          <w:p w14:paraId="1C5980AA" w14:textId="7A9F6C9A" w:rsidR="00A522E3" w:rsidRPr="005E0E1E" w:rsidRDefault="00A522E3" w:rsidP="00A522E3">
            <w:pPr>
              <w:jc w:val="both"/>
              <w:rPr>
                <w:rFonts w:ascii="Verdana" w:hAnsi="Verdana" w:cstheme="minorHAnsi"/>
                <w:bCs/>
                <w:sz w:val="24"/>
              </w:rPr>
            </w:pPr>
            <w:r w:rsidRPr="005E0E1E">
              <w:rPr>
                <w:rFonts w:ascii="Verdana" w:hAnsi="Verdana" w:cstheme="minorHAnsi"/>
                <w:bCs/>
                <w:sz w:val="24"/>
              </w:rPr>
              <w:t>Rachel Marsh highlighted the significant challenge of staff attendance with a reminder to members that an element of absence in the operational staff group related to the long waits outside hospitals and attending patients in the community that had already been waiting a significant period of time.  Members noted that while data for May 2022 was awaited, early indications were that the internal actions put in place were resulting in an improvement in attendance in line with the trajectory included within the WAST IMTP. It was agreed that there was a need for sustained month-on-month improvements. Two further points to note were made including the recent productive meetings within WAST with trade unions hopefully resulting in changes for staff being implemented and an increase in the number of EMT hours available from the end of May 2022.</w:t>
            </w:r>
          </w:p>
          <w:p w14:paraId="30A9B600" w14:textId="77777777" w:rsidR="00A522E3" w:rsidRPr="005E0E1E" w:rsidRDefault="00A522E3" w:rsidP="00A522E3">
            <w:pPr>
              <w:jc w:val="both"/>
              <w:rPr>
                <w:rFonts w:ascii="Verdana" w:hAnsi="Verdana" w:cstheme="minorHAnsi"/>
                <w:bCs/>
                <w:sz w:val="24"/>
              </w:rPr>
            </w:pPr>
          </w:p>
          <w:p w14:paraId="79B7F956" w14:textId="77777777" w:rsidR="00A522E3" w:rsidRPr="005E0E1E" w:rsidRDefault="00A522E3" w:rsidP="00A522E3">
            <w:pPr>
              <w:jc w:val="both"/>
              <w:rPr>
                <w:rFonts w:ascii="Verdana" w:hAnsi="Verdana" w:cstheme="minorHAnsi"/>
                <w:bCs/>
                <w:sz w:val="24"/>
              </w:rPr>
            </w:pPr>
            <w:r w:rsidRPr="005E0E1E">
              <w:rPr>
                <w:rFonts w:ascii="Verdana" w:hAnsi="Verdana" w:cstheme="minorHAnsi"/>
                <w:bCs/>
                <w:sz w:val="24"/>
              </w:rPr>
              <w:t>Members noted that a meeting had been convened by the Chief Executive of NHS Wales with the Chairs and Chief Executives on 8 June 2022 to discuss the system pressures and the significant risks within the system including the agreement to the immediate release for Amber 1 and Red calls. A protocol was being drafted in terms of the application of this, the reporting of non-compliance, ensuring and enabling discussions between WAST and local representatives to discuss these requests and to ensure appropriate action is taken while emphasising the need to work together during these time of extreme pressure.</w:t>
            </w:r>
          </w:p>
          <w:p w14:paraId="732925A5" w14:textId="77777777" w:rsidR="00A522E3" w:rsidRPr="005E0E1E" w:rsidRDefault="00A522E3" w:rsidP="00A522E3">
            <w:pPr>
              <w:jc w:val="both"/>
              <w:rPr>
                <w:rFonts w:ascii="Verdana" w:hAnsi="Verdana" w:cstheme="minorHAnsi"/>
                <w:bCs/>
                <w:sz w:val="24"/>
              </w:rPr>
            </w:pPr>
            <w:r w:rsidRPr="005E0E1E">
              <w:rPr>
                <w:rFonts w:ascii="Verdana" w:hAnsi="Verdana" w:cstheme="minorHAnsi"/>
                <w:bCs/>
                <w:sz w:val="24"/>
              </w:rPr>
              <w:lastRenderedPageBreak/>
              <w:t>Members agreed that there was a need to focus on data and the need for clear measures including for immediate release and for the Clinical Safety Plan for communication across the system.  Members were advised that:</w:t>
            </w:r>
          </w:p>
          <w:p w14:paraId="0C960E99" w14:textId="77777777" w:rsidR="00A522E3" w:rsidRPr="005E0E1E" w:rsidRDefault="00A522E3" w:rsidP="00A522E3">
            <w:pPr>
              <w:pStyle w:val="ListParagraph"/>
              <w:numPr>
                <w:ilvl w:val="0"/>
                <w:numId w:val="6"/>
              </w:numPr>
              <w:ind w:left="455"/>
              <w:contextualSpacing w:val="0"/>
              <w:jc w:val="both"/>
              <w:rPr>
                <w:rFonts w:cstheme="minorHAnsi"/>
                <w:bCs/>
                <w:szCs w:val="24"/>
              </w:rPr>
            </w:pPr>
            <w:r w:rsidRPr="005E0E1E">
              <w:rPr>
                <w:rFonts w:cstheme="minorHAnsi"/>
                <w:bCs/>
                <w:szCs w:val="24"/>
              </w:rPr>
              <w:t>work was ongoing with WAST health informatics to create a live dashboard for monitoring and reporting, progress on this would be reported to future meetings</w:t>
            </w:r>
          </w:p>
          <w:p w14:paraId="73BACD89" w14:textId="77777777" w:rsidR="00A522E3" w:rsidRPr="005E0E1E" w:rsidRDefault="00A522E3" w:rsidP="00A522E3">
            <w:pPr>
              <w:pStyle w:val="ListParagraph"/>
              <w:numPr>
                <w:ilvl w:val="0"/>
                <w:numId w:val="6"/>
              </w:numPr>
              <w:ind w:left="455"/>
              <w:contextualSpacing w:val="0"/>
              <w:jc w:val="both"/>
              <w:rPr>
                <w:rFonts w:cstheme="minorHAnsi"/>
                <w:bCs/>
                <w:szCs w:val="24"/>
              </w:rPr>
            </w:pPr>
            <w:r w:rsidRPr="005E0E1E">
              <w:rPr>
                <w:rFonts w:cstheme="minorHAnsi"/>
                <w:bCs/>
                <w:szCs w:val="24"/>
              </w:rPr>
              <w:t xml:space="preserve">immediate release information was already available per health board and was sent retrospectively to the Chief Operating Officers (COOs) </w:t>
            </w:r>
          </w:p>
          <w:p w14:paraId="606BE552" w14:textId="77777777" w:rsidR="00A522E3" w:rsidRPr="005E0E1E" w:rsidRDefault="00A522E3" w:rsidP="00A522E3">
            <w:pPr>
              <w:pStyle w:val="ListParagraph"/>
              <w:numPr>
                <w:ilvl w:val="0"/>
                <w:numId w:val="6"/>
              </w:numPr>
              <w:ind w:left="455"/>
              <w:contextualSpacing w:val="0"/>
              <w:jc w:val="both"/>
              <w:rPr>
                <w:rFonts w:cstheme="minorHAnsi"/>
                <w:bCs/>
                <w:szCs w:val="24"/>
              </w:rPr>
            </w:pPr>
            <w:r w:rsidRPr="005E0E1E">
              <w:rPr>
                <w:rFonts w:cstheme="minorHAnsi"/>
                <w:bCs/>
                <w:szCs w:val="24"/>
              </w:rPr>
              <w:t>whole system would need to work together to ensure that this data was formally validated before publication was agreed.</w:t>
            </w:r>
          </w:p>
          <w:p w14:paraId="26497200" w14:textId="77777777" w:rsidR="00A522E3" w:rsidRPr="005E0E1E" w:rsidRDefault="00A522E3" w:rsidP="00A522E3">
            <w:pPr>
              <w:jc w:val="both"/>
              <w:rPr>
                <w:rFonts w:ascii="Verdana" w:hAnsi="Verdana" w:cstheme="minorHAnsi"/>
                <w:bCs/>
                <w:sz w:val="24"/>
              </w:rPr>
            </w:pPr>
          </w:p>
          <w:p w14:paraId="6AA74376" w14:textId="77777777" w:rsidR="00A522E3" w:rsidRPr="005E0E1E" w:rsidRDefault="00A522E3" w:rsidP="00A522E3">
            <w:pPr>
              <w:contextualSpacing/>
              <w:jc w:val="both"/>
              <w:rPr>
                <w:rFonts w:ascii="Verdana" w:hAnsi="Verdana" w:cstheme="minorHAnsi"/>
                <w:bCs/>
                <w:sz w:val="24"/>
              </w:rPr>
            </w:pPr>
            <w:r w:rsidRPr="005E0E1E">
              <w:rPr>
                <w:rFonts w:ascii="Verdana" w:hAnsi="Verdana" w:cstheme="minorHAnsi"/>
                <w:bCs/>
                <w:sz w:val="24"/>
              </w:rPr>
              <w:t xml:space="preserve">Members </w:t>
            </w:r>
            <w:r w:rsidRPr="005E0E1E">
              <w:rPr>
                <w:rFonts w:ascii="Verdana" w:hAnsi="Verdana" w:cstheme="minorHAnsi"/>
                <w:b/>
                <w:bCs/>
                <w:sz w:val="24"/>
              </w:rPr>
              <w:t>RESOLVED</w:t>
            </w:r>
            <w:r w:rsidRPr="005E0E1E">
              <w:rPr>
                <w:rFonts w:ascii="Verdana" w:hAnsi="Verdana" w:cstheme="minorHAnsi"/>
                <w:bCs/>
                <w:sz w:val="24"/>
              </w:rPr>
              <w:t xml:space="preserve"> to:</w:t>
            </w:r>
          </w:p>
          <w:p w14:paraId="2DD4016D" w14:textId="775C20E1" w:rsidR="00A522E3" w:rsidRDefault="00A522E3" w:rsidP="00A522E3">
            <w:pPr>
              <w:pStyle w:val="ListParagraph"/>
              <w:numPr>
                <w:ilvl w:val="0"/>
                <w:numId w:val="4"/>
              </w:numPr>
              <w:jc w:val="both"/>
              <w:rPr>
                <w:rFonts w:cs="Arial"/>
                <w:szCs w:val="24"/>
              </w:rPr>
            </w:pPr>
            <w:r w:rsidRPr="005E0E1E">
              <w:rPr>
                <w:rFonts w:cs="Arial"/>
                <w:b/>
                <w:szCs w:val="24"/>
              </w:rPr>
              <w:t xml:space="preserve">NOTE </w:t>
            </w:r>
            <w:r w:rsidRPr="005E0E1E">
              <w:rPr>
                <w:rFonts w:cs="Arial"/>
                <w:szCs w:val="24"/>
              </w:rPr>
              <w:t>the cont</w:t>
            </w:r>
            <w:r w:rsidR="005E0E1E">
              <w:rPr>
                <w:rFonts w:cs="Arial"/>
                <w:szCs w:val="24"/>
              </w:rPr>
              <w:t>ent of the report</w:t>
            </w:r>
          </w:p>
          <w:p w14:paraId="1C77931A" w14:textId="576DDD63" w:rsidR="00A522E3" w:rsidRDefault="00A522E3" w:rsidP="00A522E3">
            <w:pPr>
              <w:pStyle w:val="ListParagraph"/>
              <w:numPr>
                <w:ilvl w:val="0"/>
                <w:numId w:val="4"/>
              </w:numPr>
              <w:jc w:val="both"/>
              <w:rPr>
                <w:rFonts w:cs="Arial"/>
                <w:szCs w:val="24"/>
              </w:rPr>
            </w:pPr>
            <w:r w:rsidRPr="005E0E1E">
              <w:rPr>
                <w:rFonts w:cs="Arial"/>
                <w:b/>
                <w:szCs w:val="24"/>
              </w:rPr>
              <w:t xml:space="preserve">DISCUSS </w:t>
            </w:r>
            <w:r w:rsidRPr="005E0E1E">
              <w:rPr>
                <w:rFonts w:cs="Arial"/>
                <w:szCs w:val="24"/>
              </w:rPr>
              <w:t>additional actions that the EAS Joint Committee could take to improve performance delivery of commissioned services</w:t>
            </w:r>
            <w:r w:rsidR="005E0E1E">
              <w:rPr>
                <w:rFonts w:cs="Arial"/>
                <w:szCs w:val="24"/>
              </w:rPr>
              <w:t>.</w:t>
            </w:r>
          </w:p>
          <w:p w14:paraId="2CD2F62F" w14:textId="3189A3AF" w:rsidR="005E0E1E" w:rsidRDefault="005E0E1E" w:rsidP="005E0E1E">
            <w:pPr>
              <w:jc w:val="both"/>
              <w:rPr>
                <w:rFonts w:cs="Arial"/>
              </w:rPr>
            </w:pPr>
          </w:p>
          <w:p w14:paraId="6979A6DB" w14:textId="77777777" w:rsidR="005E0E1E" w:rsidRPr="00B56FAE" w:rsidRDefault="005E0E1E" w:rsidP="005E0E1E">
            <w:pPr>
              <w:contextualSpacing/>
              <w:jc w:val="both"/>
              <w:rPr>
                <w:rFonts w:ascii="Verdana" w:hAnsi="Verdana"/>
                <w:b/>
                <w:bCs/>
                <w:sz w:val="24"/>
              </w:rPr>
            </w:pPr>
            <w:r w:rsidRPr="00B56FAE">
              <w:rPr>
                <w:rFonts w:ascii="Verdana" w:hAnsi="Verdana"/>
                <w:b/>
                <w:bCs/>
                <w:sz w:val="24"/>
              </w:rPr>
              <w:t>CHIEF AMBULANCE SERVICES COMMISSIONER REPORT</w:t>
            </w:r>
          </w:p>
          <w:p w14:paraId="5D6A11DE" w14:textId="77777777" w:rsidR="009C5A11" w:rsidRDefault="009C5A11" w:rsidP="005E0E1E">
            <w:pPr>
              <w:jc w:val="both"/>
              <w:rPr>
                <w:rFonts w:ascii="Verdana" w:hAnsi="Verdana"/>
                <w:sz w:val="24"/>
              </w:rPr>
            </w:pPr>
          </w:p>
          <w:p w14:paraId="3E1AB939" w14:textId="51163E8A" w:rsidR="005E0E1E" w:rsidRPr="00B56FAE" w:rsidRDefault="005E0E1E" w:rsidP="005E0E1E">
            <w:pPr>
              <w:jc w:val="both"/>
              <w:rPr>
                <w:rFonts w:ascii="Verdana" w:hAnsi="Verdana"/>
                <w:bCs/>
                <w:sz w:val="24"/>
              </w:rPr>
            </w:pPr>
            <w:r w:rsidRPr="00B56FAE">
              <w:rPr>
                <w:rFonts w:ascii="Verdana" w:hAnsi="Verdana"/>
                <w:sz w:val="24"/>
              </w:rPr>
              <w:t xml:space="preserve">The report from the Chief Ambulance Services Commissioner (CASC) was received. In presenting the report, the Chair specifically highlighted the </w:t>
            </w:r>
            <w:r w:rsidRPr="00B56FAE">
              <w:rPr>
                <w:rFonts w:ascii="Verdana" w:hAnsi="Verdana"/>
                <w:bCs/>
                <w:sz w:val="24"/>
              </w:rPr>
              <w:t>fortnightly meetings currently being held by the CASC involving the Chief Operating Officers (COOs) and WAST Director of Operations and the team to review the progress of handover improvement plans and to capture any mitigation to improve the current situation.</w:t>
            </w:r>
          </w:p>
          <w:p w14:paraId="2240A4F0" w14:textId="77777777" w:rsidR="005E0E1E" w:rsidRPr="00B56FAE" w:rsidRDefault="005E0E1E" w:rsidP="005E0E1E">
            <w:pPr>
              <w:jc w:val="both"/>
              <w:rPr>
                <w:rFonts w:ascii="Verdana" w:hAnsi="Verdana"/>
                <w:bCs/>
                <w:sz w:val="24"/>
              </w:rPr>
            </w:pPr>
          </w:p>
          <w:p w14:paraId="25044DE0" w14:textId="77777777" w:rsidR="005E0E1E" w:rsidRPr="00B56FAE" w:rsidRDefault="005E0E1E" w:rsidP="005E0E1E">
            <w:pPr>
              <w:jc w:val="both"/>
              <w:rPr>
                <w:rFonts w:ascii="Verdana" w:hAnsi="Verdana"/>
                <w:bCs/>
                <w:sz w:val="24"/>
              </w:rPr>
            </w:pPr>
            <w:r w:rsidRPr="00B56FAE">
              <w:rPr>
                <w:rFonts w:ascii="Verdana" w:hAnsi="Verdana"/>
                <w:bCs/>
                <w:sz w:val="24"/>
              </w:rPr>
              <w:t>It was also noted that non-recurrent funding of £3m for additional emergency ambulance capacity had been secured from Welsh Government to support additional frontline ambulance capacity.  Conversations were being held with WAST to explore the opportunities for supporting the service, to maximise safe patient care and to maintain performance at an acceptable level. Members felt that this was a very helpful investment and that the WAST Executive Team had already discussed the additional workforce that could be secured, likely to be in the region of approximately 100 members of frontline staff.</w:t>
            </w:r>
          </w:p>
          <w:p w14:paraId="312C572D" w14:textId="77777777" w:rsidR="005E0E1E" w:rsidRPr="00B56FAE" w:rsidRDefault="005E0E1E" w:rsidP="005E0E1E">
            <w:pPr>
              <w:jc w:val="both"/>
              <w:rPr>
                <w:rFonts w:ascii="Verdana" w:hAnsi="Verdana"/>
                <w:bCs/>
                <w:sz w:val="24"/>
              </w:rPr>
            </w:pPr>
          </w:p>
          <w:p w14:paraId="0D193A29" w14:textId="77777777" w:rsidR="005E0E1E" w:rsidRPr="00B56FAE" w:rsidRDefault="005E0E1E" w:rsidP="005E0E1E">
            <w:pPr>
              <w:jc w:val="both"/>
              <w:rPr>
                <w:rFonts w:ascii="Verdana" w:hAnsi="Verdana"/>
                <w:bCs/>
                <w:sz w:val="24"/>
              </w:rPr>
            </w:pPr>
            <w:r w:rsidRPr="00B56FAE">
              <w:rPr>
                <w:rFonts w:ascii="Verdana" w:hAnsi="Verdana"/>
                <w:bCs/>
                <w:sz w:val="24"/>
              </w:rPr>
              <w:t>It was agreed in principle that the above tripartite meetings could be used to progress discussions relating to the use of the additional funding and to identify opportunities on a health board by health board basis.</w:t>
            </w:r>
          </w:p>
          <w:p w14:paraId="1BD8DE16" w14:textId="77777777" w:rsidR="005E0E1E" w:rsidRPr="00B56FAE" w:rsidRDefault="005E0E1E" w:rsidP="005E0E1E">
            <w:pPr>
              <w:jc w:val="both"/>
              <w:rPr>
                <w:rFonts w:ascii="Verdana" w:hAnsi="Verdana"/>
                <w:bCs/>
                <w:sz w:val="24"/>
              </w:rPr>
            </w:pPr>
          </w:p>
          <w:p w14:paraId="08592FBE" w14:textId="2A7EDCB2" w:rsidR="005E0E1E" w:rsidRPr="00B56FAE" w:rsidRDefault="005E0E1E" w:rsidP="005E0E1E">
            <w:pPr>
              <w:jc w:val="both"/>
              <w:rPr>
                <w:rFonts w:ascii="Verdana" w:hAnsi="Verdana" w:cs="Arial"/>
                <w:sz w:val="24"/>
              </w:rPr>
            </w:pPr>
            <w:r w:rsidRPr="00B56FAE">
              <w:rPr>
                <w:rFonts w:ascii="Verdana" w:hAnsi="Verdana"/>
                <w:bCs/>
                <w:sz w:val="24"/>
              </w:rPr>
              <w:t xml:space="preserve">Members </w:t>
            </w:r>
            <w:r w:rsidRPr="00B56FAE">
              <w:rPr>
                <w:rFonts w:ascii="Verdana" w:hAnsi="Verdana"/>
                <w:b/>
                <w:sz w:val="24"/>
              </w:rPr>
              <w:t>RESOLVED</w:t>
            </w:r>
            <w:r w:rsidRPr="00B56FAE">
              <w:rPr>
                <w:rFonts w:ascii="Verdana" w:hAnsi="Verdana"/>
                <w:bCs/>
                <w:sz w:val="24"/>
              </w:rPr>
              <w:t xml:space="preserve"> to:</w:t>
            </w:r>
            <w:r w:rsidR="009C5A11">
              <w:rPr>
                <w:rFonts w:ascii="Verdana" w:hAnsi="Verdana"/>
                <w:bCs/>
                <w:sz w:val="24"/>
              </w:rPr>
              <w:t xml:space="preserve"> </w:t>
            </w:r>
            <w:r w:rsidRPr="00B56FAE">
              <w:rPr>
                <w:rFonts w:ascii="Verdana" w:hAnsi="Verdana" w:cs="Arial"/>
                <w:b/>
                <w:sz w:val="24"/>
              </w:rPr>
              <w:t>DISCUSS</w:t>
            </w:r>
            <w:r w:rsidRPr="00B56FAE">
              <w:rPr>
                <w:rFonts w:ascii="Verdana" w:hAnsi="Verdana" w:cs="Arial"/>
                <w:sz w:val="24"/>
              </w:rPr>
              <w:t xml:space="preserve"> and </w:t>
            </w:r>
            <w:r w:rsidRPr="00B56FAE">
              <w:rPr>
                <w:rFonts w:ascii="Verdana" w:hAnsi="Verdana" w:cs="Arial"/>
                <w:b/>
                <w:sz w:val="24"/>
              </w:rPr>
              <w:t>NOTE</w:t>
            </w:r>
            <w:r w:rsidRPr="00B56FAE">
              <w:rPr>
                <w:rFonts w:ascii="Verdana" w:hAnsi="Verdana" w:cs="Arial"/>
                <w:sz w:val="24"/>
              </w:rPr>
              <w:t xml:space="preserve"> the information within the report</w:t>
            </w:r>
          </w:p>
          <w:p w14:paraId="00BEA9F3" w14:textId="770E07B3" w:rsidR="005E0E1E" w:rsidRPr="00B56FAE" w:rsidRDefault="005E0E1E" w:rsidP="005E0E1E">
            <w:pPr>
              <w:jc w:val="both"/>
              <w:rPr>
                <w:rFonts w:ascii="Verdana" w:hAnsi="Verdana" w:cs="Arial"/>
                <w:sz w:val="24"/>
              </w:rPr>
            </w:pPr>
          </w:p>
          <w:p w14:paraId="3AAB82C8" w14:textId="77777777" w:rsidR="005E0E1E" w:rsidRPr="00B56FAE" w:rsidRDefault="005E0E1E" w:rsidP="005E0E1E">
            <w:pPr>
              <w:jc w:val="both"/>
              <w:rPr>
                <w:rFonts w:ascii="Verdana" w:hAnsi="Verdana"/>
                <w:b/>
                <w:sz w:val="24"/>
              </w:rPr>
            </w:pPr>
            <w:r w:rsidRPr="00B56FAE">
              <w:rPr>
                <w:rFonts w:ascii="Verdana" w:hAnsi="Verdana"/>
                <w:b/>
                <w:sz w:val="24"/>
              </w:rPr>
              <w:t>UPDATES FROM HEALTH BOARDS</w:t>
            </w:r>
          </w:p>
          <w:p w14:paraId="7BD4A52B" w14:textId="77777777" w:rsidR="009C5A11" w:rsidRDefault="009C5A11" w:rsidP="005E0E1E">
            <w:pPr>
              <w:jc w:val="both"/>
              <w:rPr>
                <w:rFonts w:ascii="Verdana" w:hAnsi="Verdana"/>
                <w:bCs/>
                <w:sz w:val="24"/>
              </w:rPr>
            </w:pPr>
          </w:p>
          <w:p w14:paraId="617C8A78" w14:textId="27D157A9" w:rsidR="005E0E1E" w:rsidRPr="00B56FAE" w:rsidRDefault="005E0E1E" w:rsidP="005E0E1E">
            <w:pPr>
              <w:jc w:val="both"/>
              <w:rPr>
                <w:rFonts w:ascii="Verdana" w:hAnsi="Verdana"/>
                <w:bCs/>
                <w:sz w:val="24"/>
              </w:rPr>
            </w:pPr>
            <w:r w:rsidRPr="00B56FAE">
              <w:rPr>
                <w:rFonts w:ascii="Verdana" w:hAnsi="Verdana"/>
                <w:bCs/>
                <w:sz w:val="24"/>
              </w:rPr>
              <w:t>Members provided the following updates for their organisation</w:t>
            </w:r>
            <w:r w:rsidR="009C5A11">
              <w:rPr>
                <w:rFonts w:ascii="Verdana" w:hAnsi="Verdana"/>
                <w:bCs/>
                <w:sz w:val="24"/>
              </w:rPr>
              <w:t>s</w:t>
            </w:r>
            <w:r w:rsidRPr="00B56FAE">
              <w:rPr>
                <w:rFonts w:ascii="Verdana" w:hAnsi="Verdana"/>
                <w:bCs/>
                <w:sz w:val="24"/>
              </w:rPr>
              <w:t>:</w:t>
            </w:r>
          </w:p>
          <w:p w14:paraId="01D900A7" w14:textId="77777777" w:rsidR="005E0E1E" w:rsidRPr="00B56FAE" w:rsidRDefault="005E0E1E" w:rsidP="005E0E1E">
            <w:pPr>
              <w:pStyle w:val="ListParagraph"/>
              <w:numPr>
                <w:ilvl w:val="0"/>
                <w:numId w:val="6"/>
              </w:numPr>
              <w:ind w:left="455"/>
              <w:contextualSpacing w:val="0"/>
              <w:jc w:val="both"/>
              <w:rPr>
                <w:rFonts w:cstheme="minorBidi"/>
                <w:bCs/>
                <w:szCs w:val="24"/>
              </w:rPr>
            </w:pPr>
            <w:r w:rsidRPr="00B56FAE">
              <w:rPr>
                <w:rFonts w:cstheme="minorBidi"/>
                <w:b/>
                <w:szCs w:val="24"/>
              </w:rPr>
              <w:t>Cardiff and Vale (CVUHB)</w:t>
            </w:r>
            <w:r w:rsidRPr="00B56FAE">
              <w:rPr>
                <w:rFonts w:cstheme="minorBidi"/>
                <w:szCs w:val="24"/>
              </w:rPr>
              <w:t xml:space="preserve"> – the system plan to improve flow was described including same day emergency care (SDEC), admission avoidance schemes, escalation and conveyance audits.  In addition, members noted the use of community resources and integrated discharge services to improve flow across the health board.  The Chair suggested that the recent improvement trajectory had stalled; however, the work to develop its handover improvement plan was noted along with a variety of staffing initiatives and the need to effectively monitor the impact of these.</w:t>
            </w:r>
          </w:p>
          <w:p w14:paraId="7CFABF16" w14:textId="77777777" w:rsidR="005E0E1E" w:rsidRPr="00B56FAE" w:rsidRDefault="005E0E1E" w:rsidP="005E0E1E">
            <w:pPr>
              <w:pStyle w:val="ListParagraph"/>
              <w:numPr>
                <w:ilvl w:val="0"/>
                <w:numId w:val="6"/>
              </w:numPr>
              <w:ind w:left="455"/>
              <w:contextualSpacing w:val="0"/>
              <w:jc w:val="both"/>
              <w:rPr>
                <w:bCs/>
                <w:szCs w:val="24"/>
              </w:rPr>
            </w:pPr>
            <w:r w:rsidRPr="00B56FAE">
              <w:rPr>
                <w:rFonts w:cstheme="minorBidi"/>
                <w:b/>
                <w:szCs w:val="24"/>
              </w:rPr>
              <w:lastRenderedPageBreak/>
              <w:t>Swansea Bay (SBUHB)</w:t>
            </w:r>
            <w:r w:rsidRPr="00B56FAE">
              <w:rPr>
                <w:rFonts w:cstheme="minorBidi"/>
                <w:szCs w:val="24"/>
              </w:rPr>
              <w:t xml:space="preserve"> – the focus on system flow and strategic change plans was noted.  Improved performance during May 2022 was noted. However, the health board was now experiencing high bed occupancy and increased pressure at the front door, further mitigation actions were currently being put in place.  In summary, the impact of increased activity, difficulties relating to flow particularly at the back door and staffing difficulties were noted.  Members noted the emerging discussion held with the health board regarding a ‘holding service’ with a view to scheduling conveyance to the most appropriate pathway at a point in time. Further discussions would be held to develop and test the concept particularly maintaining contact and caring for the patient during this period.</w:t>
            </w:r>
          </w:p>
          <w:p w14:paraId="3A81A695" w14:textId="77777777" w:rsidR="005E0E1E" w:rsidRPr="00B56FAE" w:rsidRDefault="005E0E1E" w:rsidP="005E0E1E">
            <w:pPr>
              <w:pStyle w:val="ListParagraph"/>
              <w:numPr>
                <w:ilvl w:val="0"/>
                <w:numId w:val="6"/>
              </w:numPr>
              <w:ind w:left="455"/>
              <w:contextualSpacing w:val="0"/>
              <w:jc w:val="both"/>
              <w:rPr>
                <w:rFonts w:cstheme="minorBidi"/>
                <w:bCs/>
                <w:szCs w:val="24"/>
              </w:rPr>
            </w:pPr>
            <w:r w:rsidRPr="00B56FAE">
              <w:rPr>
                <w:rFonts w:cstheme="minorBidi"/>
                <w:b/>
                <w:szCs w:val="24"/>
              </w:rPr>
              <w:t>Aneurin Bevan (ABUHB)</w:t>
            </w:r>
            <w:r w:rsidRPr="00B56FAE">
              <w:rPr>
                <w:rFonts w:cstheme="minorBidi"/>
                <w:szCs w:val="24"/>
              </w:rPr>
              <w:t xml:space="preserve"> – the focus on pre-hospital was noted including urgent primary care centres, admission avoidance, frailty and the over 80s pathway.  Other key areas of work included changing the pathway to enhanced local general hospitals (ELGHs) over coming weeks, working with local authorities regarding the back door as well as responding to recent outbreaks of COVID-19. Members noted the recent developments of the regional vascular network (going live July) and the need to monitor the impact of this.</w:t>
            </w:r>
          </w:p>
          <w:p w14:paraId="1AE068CA" w14:textId="77777777" w:rsidR="005E0E1E" w:rsidRPr="00B56FAE" w:rsidRDefault="005E0E1E" w:rsidP="005E0E1E">
            <w:pPr>
              <w:pStyle w:val="ListParagraph"/>
              <w:numPr>
                <w:ilvl w:val="0"/>
                <w:numId w:val="6"/>
              </w:numPr>
              <w:ind w:left="455"/>
              <w:contextualSpacing w:val="0"/>
              <w:jc w:val="both"/>
              <w:rPr>
                <w:rFonts w:cstheme="minorBidi"/>
                <w:bCs/>
                <w:szCs w:val="24"/>
              </w:rPr>
            </w:pPr>
            <w:r w:rsidRPr="00B56FAE">
              <w:rPr>
                <w:rFonts w:cstheme="minorBidi"/>
                <w:b/>
                <w:szCs w:val="24"/>
              </w:rPr>
              <w:t>Cwm Taf Morgannwg (CTMUHB)</w:t>
            </w:r>
            <w:r w:rsidRPr="00B56FAE">
              <w:rPr>
                <w:rFonts w:cstheme="minorBidi"/>
                <w:szCs w:val="24"/>
              </w:rPr>
              <w:t xml:space="preserve"> – the work relating to the Six Goals governance process and the need for targeted action to improve performance at Princess of Wales Hospital was noted. It was agreed that the CTMUHB update would now be forwarded in writing to the CASC.</w:t>
            </w:r>
          </w:p>
          <w:p w14:paraId="2E20CBE0" w14:textId="77777777" w:rsidR="005E0E1E" w:rsidRPr="00B56FAE" w:rsidRDefault="005E0E1E" w:rsidP="005E0E1E">
            <w:pPr>
              <w:pStyle w:val="ListParagraph"/>
              <w:numPr>
                <w:ilvl w:val="0"/>
                <w:numId w:val="6"/>
              </w:numPr>
              <w:ind w:left="455"/>
              <w:contextualSpacing w:val="0"/>
              <w:jc w:val="both"/>
              <w:rPr>
                <w:rFonts w:cstheme="minorBidi"/>
                <w:bCs/>
                <w:szCs w:val="24"/>
              </w:rPr>
            </w:pPr>
            <w:r w:rsidRPr="00B56FAE">
              <w:rPr>
                <w:rFonts w:cstheme="minorBidi"/>
                <w:b/>
                <w:szCs w:val="24"/>
              </w:rPr>
              <w:t>Betsi Cadwaladr (BCUHB)</w:t>
            </w:r>
            <w:r w:rsidRPr="00B56FAE">
              <w:rPr>
                <w:rFonts w:cstheme="minorBidi"/>
                <w:szCs w:val="24"/>
              </w:rPr>
              <w:t xml:space="preserve"> – there was no representative in attendance.</w:t>
            </w:r>
          </w:p>
          <w:p w14:paraId="3B3A1695" w14:textId="77777777" w:rsidR="005E0E1E" w:rsidRPr="00B56FAE" w:rsidRDefault="005E0E1E" w:rsidP="005E0E1E">
            <w:pPr>
              <w:pStyle w:val="ListParagraph"/>
              <w:numPr>
                <w:ilvl w:val="0"/>
                <w:numId w:val="6"/>
              </w:numPr>
              <w:ind w:left="455"/>
              <w:contextualSpacing w:val="0"/>
              <w:jc w:val="both"/>
              <w:rPr>
                <w:rFonts w:cstheme="minorBidi"/>
                <w:bCs/>
                <w:szCs w:val="24"/>
              </w:rPr>
            </w:pPr>
            <w:r w:rsidRPr="00B56FAE">
              <w:rPr>
                <w:rFonts w:cstheme="minorBidi"/>
                <w:b/>
                <w:szCs w:val="24"/>
              </w:rPr>
              <w:t>Hywel Dda (</w:t>
            </w:r>
            <w:proofErr w:type="spellStart"/>
            <w:r w:rsidRPr="00B56FAE">
              <w:rPr>
                <w:rFonts w:cstheme="minorBidi"/>
                <w:b/>
                <w:szCs w:val="24"/>
              </w:rPr>
              <w:t>HDdUHB</w:t>
            </w:r>
            <w:proofErr w:type="spellEnd"/>
            <w:r w:rsidRPr="00B56FAE">
              <w:rPr>
                <w:rFonts w:cstheme="minorBidi"/>
                <w:b/>
                <w:szCs w:val="24"/>
              </w:rPr>
              <w:t>)</w:t>
            </w:r>
            <w:r w:rsidRPr="00B56FAE">
              <w:rPr>
                <w:rFonts w:cstheme="minorBidi"/>
                <w:szCs w:val="24"/>
              </w:rPr>
              <w:t xml:space="preserve"> – there was no representative in attendance.</w:t>
            </w:r>
          </w:p>
          <w:p w14:paraId="3E813389" w14:textId="77777777" w:rsidR="005E0E1E" w:rsidRPr="00B56FAE" w:rsidRDefault="005E0E1E" w:rsidP="005E0E1E">
            <w:pPr>
              <w:jc w:val="both"/>
              <w:rPr>
                <w:rFonts w:ascii="Verdana" w:hAnsi="Verdana"/>
                <w:bCs/>
                <w:sz w:val="24"/>
              </w:rPr>
            </w:pPr>
          </w:p>
          <w:p w14:paraId="78F4B440" w14:textId="5AA80993" w:rsidR="005E0E1E" w:rsidRPr="009C5A11" w:rsidRDefault="005E0E1E" w:rsidP="009C5A11">
            <w:pPr>
              <w:ind w:left="32"/>
              <w:jc w:val="both"/>
              <w:rPr>
                <w:rFonts w:ascii="Verdana" w:hAnsi="Verdana"/>
                <w:bCs/>
                <w:sz w:val="24"/>
              </w:rPr>
            </w:pPr>
            <w:r w:rsidRPr="009C5A11">
              <w:rPr>
                <w:rFonts w:ascii="Verdana" w:hAnsi="Verdana"/>
                <w:bCs/>
                <w:sz w:val="24"/>
              </w:rPr>
              <w:t xml:space="preserve">Members </w:t>
            </w:r>
            <w:r w:rsidRPr="009C5A11">
              <w:rPr>
                <w:rFonts w:ascii="Verdana" w:hAnsi="Verdana"/>
                <w:b/>
                <w:sz w:val="24"/>
              </w:rPr>
              <w:t xml:space="preserve">RESOLVED </w:t>
            </w:r>
            <w:r w:rsidRPr="009C5A11">
              <w:rPr>
                <w:rFonts w:ascii="Verdana" w:hAnsi="Verdana"/>
                <w:bCs/>
                <w:sz w:val="24"/>
              </w:rPr>
              <w:t>to:</w:t>
            </w:r>
            <w:r w:rsidR="009C5A11" w:rsidRPr="009C5A11">
              <w:rPr>
                <w:rFonts w:ascii="Verdana" w:hAnsi="Verdana"/>
                <w:bCs/>
                <w:sz w:val="24"/>
              </w:rPr>
              <w:t xml:space="preserve"> </w:t>
            </w:r>
            <w:r w:rsidRPr="009C5A11">
              <w:rPr>
                <w:rFonts w:ascii="Verdana" w:hAnsi="Verdana" w:cstheme="minorBidi"/>
                <w:b/>
                <w:sz w:val="24"/>
              </w:rPr>
              <w:t>NOTE</w:t>
            </w:r>
            <w:r w:rsidRPr="009C5A11">
              <w:rPr>
                <w:rFonts w:ascii="Verdana" w:hAnsi="Verdana" w:cstheme="minorBidi"/>
                <w:bCs/>
                <w:sz w:val="24"/>
              </w:rPr>
              <w:t xml:space="preserve"> the updates provided by Health Boards and the actions to work with WAST in specific areas.</w:t>
            </w:r>
          </w:p>
          <w:p w14:paraId="704A4A12" w14:textId="14B9D0B2" w:rsidR="005E0E1E" w:rsidRPr="00B56FAE" w:rsidRDefault="005E0E1E" w:rsidP="005E0E1E">
            <w:pPr>
              <w:jc w:val="both"/>
              <w:rPr>
                <w:rFonts w:ascii="Verdana" w:hAnsi="Verdana" w:cs="Arial"/>
                <w:sz w:val="24"/>
              </w:rPr>
            </w:pPr>
          </w:p>
          <w:p w14:paraId="701F1025" w14:textId="77777777" w:rsidR="005E0E1E" w:rsidRPr="00B56FAE" w:rsidRDefault="005E0E1E" w:rsidP="005E0E1E">
            <w:pPr>
              <w:jc w:val="both"/>
              <w:rPr>
                <w:rFonts w:ascii="Verdana" w:hAnsi="Verdana"/>
                <w:b/>
                <w:sz w:val="24"/>
              </w:rPr>
            </w:pPr>
            <w:r w:rsidRPr="00B56FAE">
              <w:rPr>
                <w:rFonts w:ascii="Verdana" w:hAnsi="Verdana"/>
                <w:b/>
                <w:sz w:val="24"/>
              </w:rPr>
              <w:t>FOCUS ON – EMERGENCY AMBULANCE SERVICES FRAMEWORK</w:t>
            </w:r>
          </w:p>
          <w:p w14:paraId="6B6FE77D" w14:textId="77777777" w:rsidR="009C5A11" w:rsidRDefault="009C5A11" w:rsidP="005E0E1E">
            <w:pPr>
              <w:jc w:val="both"/>
              <w:rPr>
                <w:rFonts w:ascii="Verdana" w:hAnsi="Verdana"/>
                <w:sz w:val="24"/>
              </w:rPr>
            </w:pPr>
          </w:p>
          <w:p w14:paraId="161CB8B2" w14:textId="1C25A677" w:rsidR="005E0E1E" w:rsidRPr="00B56FAE" w:rsidRDefault="005E0E1E" w:rsidP="005E0E1E">
            <w:pPr>
              <w:jc w:val="both"/>
              <w:rPr>
                <w:rFonts w:ascii="Verdana" w:hAnsi="Verdana"/>
                <w:sz w:val="24"/>
              </w:rPr>
            </w:pPr>
            <w:r w:rsidRPr="00B56FAE">
              <w:rPr>
                <w:rFonts w:ascii="Verdana" w:hAnsi="Verdana"/>
                <w:sz w:val="24"/>
              </w:rPr>
              <w:t>Members received the briefing note provided and noted the inclusion of CEOs, Welsh Government colleagues, COOs, Nurse Directors and Directors of Planning in the circulation of information relating to the refresh of the emergency ambulance services framework. Members noted the briefing document detailed opportunities for strategic commissioning within EASC and the Six Goals for Urgent and Emergency Care Programme, to consider local engagement mechanisms for ongoing development of the framework and to consider opportunities arising from whole system data insights.</w:t>
            </w:r>
          </w:p>
          <w:p w14:paraId="66E63BBC" w14:textId="77777777" w:rsidR="005E0E1E" w:rsidRPr="00B56FAE" w:rsidRDefault="005E0E1E" w:rsidP="005E0E1E">
            <w:pPr>
              <w:jc w:val="both"/>
              <w:rPr>
                <w:rFonts w:ascii="Verdana" w:hAnsi="Verdana"/>
                <w:sz w:val="24"/>
              </w:rPr>
            </w:pPr>
          </w:p>
          <w:p w14:paraId="48837E09" w14:textId="79CF69A4" w:rsidR="005E0E1E" w:rsidRPr="00B56FAE" w:rsidRDefault="005E0E1E" w:rsidP="005E0E1E">
            <w:pPr>
              <w:jc w:val="both"/>
              <w:rPr>
                <w:rFonts w:ascii="Verdana" w:hAnsi="Verdana"/>
                <w:sz w:val="24"/>
              </w:rPr>
            </w:pPr>
            <w:r w:rsidRPr="00B56FAE">
              <w:rPr>
                <w:rFonts w:ascii="Verdana" w:hAnsi="Verdana"/>
                <w:sz w:val="24"/>
              </w:rPr>
              <w:t>Julian Baker explained that the aim of the presentation provided was to prompt further discussion and engagement with a view to supporting WAST and HBs to realise the ambition to ‘invert the triangle’.  A system perspective was provided drawing upon a wide range of data sources including patient safety and emergency department measures identifying key insights relating to patient handovers, patient waiting times and outcome of attendance.  Illustrative examples were provided for context and opportunities for understanding the patient pathway in much greater granularity and calculating total patient waiting times not just across the five-step ambulance care pathway patient but also through the emergency department including clinical assessment and triage were noted.</w:t>
            </w:r>
            <w:r w:rsidR="009C5A11">
              <w:rPr>
                <w:rFonts w:ascii="Verdana" w:hAnsi="Verdana"/>
                <w:sz w:val="24"/>
              </w:rPr>
              <w:t xml:space="preserve"> </w:t>
            </w:r>
            <w:r w:rsidRPr="00B56FAE">
              <w:rPr>
                <w:rFonts w:ascii="Verdana" w:hAnsi="Verdana"/>
                <w:sz w:val="24"/>
              </w:rPr>
              <w:t>Opportunities for health board service offerings to feed into integrated commissioning action plans and the work to realise the ambition to the shift the inverting the triangle, were also suggested.</w:t>
            </w:r>
          </w:p>
          <w:p w14:paraId="778701CC" w14:textId="77777777" w:rsidR="005E0E1E" w:rsidRPr="00B56FAE" w:rsidRDefault="005E0E1E" w:rsidP="005E0E1E">
            <w:pPr>
              <w:jc w:val="both"/>
              <w:rPr>
                <w:rFonts w:ascii="Verdana" w:hAnsi="Verdana"/>
                <w:sz w:val="24"/>
              </w:rPr>
            </w:pPr>
          </w:p>
          <w:p w14:paraId="3F1C1069" w14:textId="77777777" w:rsidR="005E0E1E" w:rsidRPr="00B56FAE" w:rsidRDefault="005E0E1E" w:rsidP="005E0E1E">
            <w:pPr>
              <w:jc w:val="both"/>
              <w:rPr>
                <w:rFonts w:ascii="Verdana" w:hAnsi="Verdana"/>
                <w:sz w:val="24"/>
              </w:rPr>
            </w:pPr>
            <w:r w:rsidRPr="00B56FAE">
              <w:rPr>
                <w:rFonts w:ascii="Verdana" w:hAnsi="Verdana"/>
                <w:sz w:val="24"/>
              </w:rPr>
              <w:lastRenderedPageBreak/>
              <w:t xml:space="preserve">Members noted that the team at WAST were supportive of the approach presented including the work to be undertaken together with health boards, the different offerings presented (noting the additional offering of WAST treatment at scene and the role of the Advanced Practice Paramedics) and the opportunity to calculate the total patient waiting time and patient experience, not just one wait but the many waits within one episode of patient care.  </w:t>
            </w:r>
          </w:p>
          <w:p w14:paraId="232255DC" w14:textId="77777777" w:rsidR="005E0E1E" w:rsidRPr="00B56FAE" w:rsidRDefault="005E0E1E" w:rsidP="005E0E1E">
            <w:pPr>
              <w:jc w:val="both"/>
              <w:rPr>
                <w:rFonts w:ascii="Verdana" w:hAnsi="Verdana"/>
                <w:sz w:val="24"/>
              </w:rPr>
            </w:pPr>
          </w:p>
          <w:p w14:paraId="7744A832" w14:textId="77777777" w:rsidR="005E0E1E" w:rsidRPr="00B56FAE" w:rsidRDefault="005E0E1E" w:rsidP="005E0E1E">
            <w:pPr>
              <w:jc w:val="both"/>
              <w:rPr>
                <w:rFonts w:ascii="Verdana" w:hAnsi="Verdana"/>
                <w:sz w:val="24"/>
              </w:rPr>
            </w:pPr>
            <w:r w:rsidRPr="00B56FAE">
              <w:rPr>
                <w:rFonts w:ascii="Verdana" w:hAnsi="Verdana"/>
                <w:sz w:val="24"/>
              </w:rPr>
              <w:t>It was agreed that the EASC Team would:</w:t>
            </w:r>
          </w:p>
          <w:p w14:paraId="1FF57DC0" w14:textId="77777777" w:rsidR="005E0E1E" w:rsidRPr="00B56FAE" w:rsidRDefault="005E0E1E" w:rsidP="005E0E1E">
            <w:pPr>
              <w:pStyle w:val="ListParagraph"/>
              <w:numPr>
                <w:ilvl w:val="0"/>
                <w:numId w:val="6"/>
              </w:numPr>
              <w:ind w:left="455"/>
              <w:contextualSpacing w:val="0"/>
              <w:jc w:val="both"/>
              <w:rPr>
                <w:szCs w:val="24"/>
              </w:rPr>
            </w:pPr>
            <w:r w:rsidRPr="00B56FAE">
              <w:rPr>
                <w:rFonts w:cstheme="minorBidi"/>
                <w:szCs w:val="24"/>
              </w:rPr>
              <w:t xml:space="preserve">provide access for Rachel Marsh and Hugh Bennett to the Key Performance Indicator internal dashboard designed in </w:t>
            </w:r>
            <w:proofErr w:type="spellStart"/>
            <w:r w:rsidRPr="00B56FAE">
              <w:rPr>
                <w:rFonts w:cstheme="minorBidi"/>
                <w:szCs w:val="24"/>
              </w:rPr>
              <w:t>PowerBI</w:t>
            </w:r>
            <w:proofErr w:type="spellEnd"/>
          </w:p>
          <w:p w14:paraId="27E604B2" w14:textId="77777777" w:rsidR="005E0E1E" w:rsidRPr="00B56FAE" w:rsidRDefault="005E0E1E" w:rsidP="005E0E1E">
            <w:pPr>
              <w:pStyle w:val="ListParagraph"/>
              <w:numPr>
                <w:ilvl w:val="0"/>
                <w:numId w:val="6"/>
              </w:numPr>
              <w:ind w:left="455"/>
              <w:contextualSpacing w:val="0"/>
              <w:jc w:val="both"/>
              <w:rPr>
                <w:szCs w:val="24"/>
              </w:rPr>
            </w:pPr>
            <w:r w:rsidRPr="00B56FAE">
              <w:rPr>
                <w:rFonts w:cstheme="minorBidi"/>
                <w:szCs w:val="24"/>
              </w:rPr>
              <w:t>develop the emergency ambulance services commissioning framework in line with this discussion.</w:t>
            </w:r>
          </w:p>
          <w:p w14:paraId="3E4EE141" w14:textId="77777777" w:rsidR="005E0E1E" w:rsidRPr="00B56FAE" w:rsidRDefault="005E0E1E" w:rsidP="005E0E1E">
            <w:pPr>
              <w:jc w:val="both"/>
              <w:rPr>
                <w:rFonts w:ascii="Verdana" w:hAnsi="Verdana"/>
                <w:sz w:val="24"/>
              </w:rPr>
            </w:pPr>
          </w:p>
          <w:p w14:paraId="7324441D" w14:textId="77777777" w:rsidR="005E0E1E" w:rsidRPr="00B56FAE" w:rsidRDefault="005E0E1E" w:rsidP="005E0E1E">
            <w:pPr>
              <w:jc w:val="both"/>
              <w:rPr>
                <w:rFonts w:ascii="Verdana" w:hAnsi="Verdana"/>
                <w:bCs/>
                <w:sz w:val="24"/>
              </w:rPr>
            </w:pPr>
            <w:r w:rsidRPr="00B56FAE">
              <w:rPr>
                <w:rFonts w:ascii="Verdana" w:hAnsi="Verdana"/>
                <w:bCs/>
                <w:sz w:val="24"/>
              </w:rPr>
              <w:t xml:space="preserve">Members </w:t>
            </w:r>
            <w:r w:rsidRPr="00B56FAE">
              <w:rPr>
                <w:rFonts w:ascii="Verdana" w:hAnsi="Verdana"/>
                <w:b/>
                <w:sz w:val="24"/>
              </w:rPr>
              <w:t>RESOLVED</w:t>
            </w:r>
            <w:r w:rsidRPr="00B56FAE">
              <w:rPr>
                <w:rFonts w:ascii="Verdana" w:hAnsi="Verdana"/>
                <w:bCs/>
                <w:sz w:val="24"/>
              </w:rPr>
              <w:t xml:space="preserve"> to:</w:t>
            </w:r>
          </w:p>
          <w:p w14:paraId="51561401" w14:textId="77777777" w:rsidR="005E0E1E" w:rsidRPr="00B56FAE" w:rsidRDefault="005E0E1E" w:rsidP="005E0E1E">
            <w:pPr>
              <w:pStyle w:val="ListParagraph"/>
              <w:numPr>
                <w:ilvl w:val="0"/>
                <w:numId w:val="12"/>
              </w:numPr>
              <w:contextualSpacing w:val="0"/>
              <w:jc w:val="both"/>
              <w:rPr>
                <w:szCs w:val="24"/>
              </w:rPr>
            </w:pPr>
            <w:r w:rsidRPr="00B56FAE">
              <w:rPr>
                <w:b/>
                <w:szCs w:val="24"/>
              </w:rPr>
              <w:t>NOTE</w:t>
            </w:r>
            <w:r w:rsidRPr="00B56FAE">
              <w:rPr>
                <w:szCs w:val="24"/>
              </w:rPr>
              <w:t xml:space="preserve"> the explanatory email sent to EASC members &amp; nominated deputies and EASC Management Group Members on 23 May including briefing note and supporting documents</w:t>
            </w:r>
          </w:p>
          <w:p w14:paraId="6E4A53C9" w14:textId="77777777" w:rsidR="005E0E1E" w:rsidRPr="00B56FAE" w:rsidRDefault="005E0E1E" w:rsidP="005E0E1E">
            <w:pPr>
              <w:pStyle w:val="ListParagraph"/>
              <w:numPr>
                <w:ilvl w:val="0"/>
                <w:numId w:val="12"/>
              </w:numPr>
              <w:contextualSpacing w:val="0"/>
              <w:jc w:val="both"/>
              <w:rPr>
                <w:szCs w:val="24"/>
              </w:rPr>
            </w:pPr>
            <w:r w:rsidRPr="00B56FAE">
              <w:rPr>
                <w:b/>
                <w:szCs w:val="24"/>
              </w:rPr>
              <w:t>NOTE</w:t>
            </w:r>
            <w:r w:rsidRPr="00B56FAE">
              <w:rPr>
                <w:szCs w:val="24"/>
              </w:rPr>
              <w:t xml:space="preserve"> and support opportunities as outlined in the embedded briefing note</w:t>
            </w:r>
          </w:p>
          <w:p w14:paraId="347D35AA" w14:textId="77777777" w:rsidR="005E0E1E" w:rsidRPr="00B56FAE" w:rsidRDefault="005E0E1E" w:rsidP="005E0E1E">
            <w:pPr>
              <w:pStyle w:val="ListParagraph"/>
              <w:numPr>
                <w:ilvl w:val="0"/>
                <w:numId w:val="12"/>
              </w:numPr>
              <w:contextualSpacing w:val="0"/>
              <w:jc w:val="both"/>
              <w:rPr>
                <w:szCs w:val="24"/>
              </w:rPr>
            </w:pPr>
            <w:r w:rsidRPr="00B56FAE">
              <w:rPr>
                <w:b/>
                <w:szCs w:val="24"/>
              </w:rPr>
              <w:t>NOTE</w:t>
            </w:r>
            <w:r w:rsidRPr="00B56FAE">
              <w:rPr>
                <w:szCs w:val="24"/>
              </w:rPr>
              <w:t xml:space="preserve"> the action, to give initial consideration to national v local issues across Health Boards and WAST, and agree local engagement mechanisms for ongoing development of framework – including related opportunities for EDQDF (as part of the ‘Focus on’ session)</w:t>
            </w:r>
          </w:p>
          <w:p w14:paraId="4280871C" w14:textId="77777777" w:rsidR="005E0E1E" w:rsidRPr="00B56FAE" w:rsidRDefault="005E0E1E" w:rsidP="005E0E1E">
            <w:pPr>
              <w:pStyle w:val="ListParagraph"/>
              <w:numPr>
                <w:ilvl w:val="0"/>
                <w:numId w:val="12"/>
              </w:numPr>
              <w:contextualSpacing w:val="0"/>
              <w:jc w:val="both"/>
              <w:rPr>
                <w:szCs w:val="24"/>
              </w:rPr>
            </w:pPr>
            <w:r w:rsidRPr="00B56FAE">
              <w:rPr>
                <w:b/>
                <w:szCs w:val="24"/>
              </w:rPr>
              <w:t>NOTE</w:t>
            </w:r>
            <w:r w:rsidRPr="00B56FAE">
              <w:rPr>
                <w:szCs w:val="24"/>
              </w:rPr>
              <w:t xml:space="preserve"> the action required to locally consider opportunities from ongoing development of such initiatives</w:t>
            </w:r>
          </w:p>
          <w:p w14:paraId="57CC1A88" w14:textId="77777777" w:rsidR="005E0E1E" w:rsidRPr="00B56FAE" w:rsidRDefault="005E0E1E" w:rsidP="005E0E1E">
            <w:pPr>
              <w:pStyle w:val="ListParagraph"/>
              <w:numPr>
                <w:ilvl w:val="0"/>
                <w:numId w:val="12"/>
              </w:numPr>
              <w:contextualSpacing w:val="0"/>
              <w:jc w:val="both"/>
              <w:rPr>
                <w:szCs w:val="24"/>
              </w:rPr>
            </w:pPr>
            <w:r w:rsidRPr="00B56FAE">
              <w:rPr>
                <w:b/>
                <w:szCs w:val="24"/>
              </w:rPr>
              <w:t>NOTE</w:t>
            </w:r>
            <w:r w:rsidRPr="00B56FAE">
              <w:rPr>
                <w:szCs w:val="24"/>
              </w:rPr>
              <w:t xml:space="preserve"> the action to locally consider opportunities from data in advance of further consideration by EASC Committee Members at their meeting in July 2022.</w:t>
            </w:r>
          </w:p>
          <w:p w14:paraId="3787EFB1" w14:textId="0E95994B" w:rsidR="005E0E1E" w:rsidRPr="00B56FAE" w:rsidRDefault="005E0E1E" w:rsidP="005E0E1E">
            <w:pPr>
              <w:jc w:val="both"/>
              <w:rPr>
                <w:rFonts w:ascii="Verdana" w:hAnsi="Verdana" w:cs="Arial"/>
                <w:sz w:val="24"/>
              </w:rPr>
            </w:pPr>
          </w:p>
          <w:p w14:paraId="708DECFE" w14:textId="2514C24C" w:rsidR="005E0E1E" w:rsidRDefault="005E0E1E" w:rsidP="005E0E1E">
            <w:pPr>
              <w:jc w:val="both"/>
              <w:rPr>
                <w:rFonts w:ascii="Verdana" w:hAnsi="Verdana"/>
                <w:b/>
                <w:sz w:val="24"/>
              </w:rPr>
            </w:pPr>
            <w:r w:rsidRPr="00B56FAE">
              <w:rPr>
                <w:rFonts w:ascii="Verdana" w:hAnsi="Verdana"/>
                <w:b/>
                <w:sz w:val="24"/>
              </w:rPr>
              <w:t>IMPLEMENTATION OF THE EMERGENCY MEDICAL SERVICES (EMS) OPERATIONAL TRANSFORMATIONAL PROGRAMME (EMS DEMAND AND CAPACITY REVIEW)</w:t>
            </w:r>
          </w:p>
          <w:p w14:paraId="286EB20E" w14:textId="77777777" w:rsidR="009C5A11" w:rsidRPr="00B56FAE" w:rsidRDefault="009C5A11" w:rsidP="005E0E1E">
            <w:pPr>
              <w:jc w:val="both"/>
              <w:rPr>
                <w:rFonts w:ascii="Verdana" w:hAnsi="Verdana"/>
                <w:b/>
                <w:sz w:val="24"/>
              </w:rPr>
            </w:pPr>
          </w:p>
          <w:p w14:paraId="47ACD486" w14:textId="77777777" w:rsidR="005E0E1E" w:rsidRPr="00B56FAE" w:rsidRDefault="005E0E1E" w:rsidP="005E0E1E">
            <w:pPr>
              <w:jc w:val="both"/>
              <w:rPr>
                <w:rFonts w:ascii="Verdana" w:hAnsi="Verdana"/>
                <w:bCs/>
                <w:sz w:val="24"/>
              </w:rPr>
            </w:pPr>
            <w:r w:rsidRPr="00B56FAE">
              <w:rPr>
                <w:rFonts w:ascii="Verdana" w:hAnsi="Verdana"/>
                <w:bCs/>
                <w:sz w:val="24"/>
              </w:rPr>
              <w:t>Members received the highlight report, summary and slides relating to the benefits scorecard.  Members agreed that this was a clear update but also that there was a need to ensure that updates are provided at future meetings regarding the progress made against roster reviews, sickness absence, post production lost hours and clinical contact centre  reconfiguration.</w:t>
            </w:r>
          </w:p>
          <w:p w14:paraId="4C61E6E8" w14:textId="77777777" w:rsidR="005E0E1E" w:rsidRPr="009C5A11" w:rsidRDefault="005E0E1E" w:rsidP="005E0E1E">
            <w:pPr>
              <w:jc w:val="both"/>
              <w:rPr>
                <w:rFonts w:ascii="Verdana" w:hAnsi="Verdana"/>
                <w:bCs/>
                <w:sz w:val="24"/>
              </w:rPr>
            </w:pPr>
          </w:p>
          <w:p w14:paraId="64610B3F" w14:textId="6C31B509" w:rsidR="005E0E1E" w:rsidRPr="009C5A11" w:rsidRDefault="005E0E1E" w:rsidP="009C5A11">
            <w:pPr>
              <w:jc w:val="both"/>
              <w:rPr>
                <w:rFonts w:ascii="Verdana" w:hAnsi="Verdana"/>
                <w:bCs/>
                <w:sz w:val="24"/>
              </w:rPr>
            </w:pPr>
            <w:r w:rsidRPr="009C5A11">
              <w:rPr>
                <w:rFonts w:ascii="Verdana" w:hAnsi="Verdana"/>
                <w:bCs/>
                <w:sz w:val="24"/>
              </w:rPr>
              <w:t xml:space="preserve">Members </w:t>
            </w:r>
            <w:r w:rsidRPr="009C5A11">
              <w:rPr>
                <w:rFonts w:ascii="Verdana" w:hAnsi="Verdana"/>
                <w:b/>
                <w:sz w:val="24"/>
              </w:rPr>
              <w:t>RESOLVED</w:t>
            </w:r>
            <w:r w:rsidRPr="009C5A11">
              <w:rPr>
                <w:rFonts w:ascii="Verdana" w:hAnsi="Verdana"/>
                <w:bCs/>
                <w:sz w:val="24"/>
              </w:rPr>
              <w:t xml:space="preserve"> to:</w:t>
            </w:r>
            <w:r w:rsidR="009C5A11" w:rsidRPr="009C5A11">
              <w:rPr>
                <w:rFonts w:ascii="Verdana" w:hAnsi="Verdana"/>
                <w:bCs/>
                <w:sz w:val="24"/>
              </w:rPr>
              <w:t xml:space="preserve"> </w:t>
            </w:r>
            <w:r w:rsidRPr="009C5A11">
              <w:rPr>
                <w:rFonts w:ascii="Verdana" w:hAnsi="Verdana" w:cstheme="minorBidi"/>
                <w:b/>
                <w:sz w:val="24"/>
              </w:rPr>
              <w:t>NOTE</w:t>
            </w:r>
            <w:r w:rsidRPr="009C5A11">
              <w:rPr>
                <w:rFonts w:ascii="Verdana" w:hAnsi="Verdana" w:cstheme="minorBidi"/>
                <w:bCs/>
                <w:sz w:val="24"/>
              </w:rPr>
              <w:t xml:space="preserve"> the reports and discussion.</w:t>
            </w:r>
          </w:p>
          <w:p w14:paraId="1C268054" w14:textId="15FE49B6" w:rsidR="005E0E1E" w:rsidRPr="00B56FAE" w:rsidRDefault="005E0E1E" w:rsidP="005E0E1E">
            <w:pPr>
              <w:jc w:val="both"/>
              <w:rPr>
                <w:rFonts w:ascii="Verdana" w:hAnsi="Verdana" w:cs="Arial"/>
                <w:sz w:val="24"/>
              </w:rPr>
            </w:pPr>
          </w:p>
          <w:p w14:paraId="64CDFE3C" w14:textId="6546D120" w:rsidR="005E0E1E" w:rsidRDefault="005E0E1E" w:rsidP="005E0E1E">
            <w:pPr>
              <w:jc w:val="both"/>
              <w:rPr>
                <w:rFonts w:ascii="Verdana" w:hAnsi="Verdana"/>
                <w:b/>
                <w:bCs/>
                <w:sz w:val="24"/>
              </w:rPr>
            </w:pPr>
            <w:r w:rsidRPr="00B56FAE">
              <w:rPr>
                <w:rFonts w:ascii="Verdana" w:hAnsi="Verdana"/>
                <w:b/>
                <w:bCs/>
                <w:sz w:val="24"/>
              </w:rPr>
              <w:t>WAST RED PERFORMANCE REPORT</w:t>
            </w:r>
          </w:p>
          <w:p w14:paraId="68D1B454" w14:textId="77777777" w:rsidR="009C5A11" w:rsidRPr="00B56FAE" w:rsidRDefault="009C5A11" w:rsidP="005E0E1E">
            <w:pPr>
              <w:jc w:val="both"/>
              <w:rPr>
                <w:rFonts w:ascii="Verdana" w:hAnsi="Verdana"/>
                <w:b/>
                <w:bCs/>
                <w:sz w:val="24"/>
              </w:rPr>
            </w:pPr>
          </w:p>
          <w:p w14:paraId="6DEFF47C" w14:textId="77777777" w:rsidR="005E0E1E" w:rsidRPr="00B56FAE" w:rsidRDefault="005E0E1E" w:rsidP="005E0E1E">
            <w:pPr>
              <w:jc w:val="both"/>
              <w:rPr>
                <w:rFonts w:ascii="Verdana" w:hAnsi="Verdana" w:cs="Arial"/>
                <w:bCs/>
                <w:sz w:val="24"/>
              </w:rPr>
            </w:pPr>
            <w:r w:rsidRPr="00B56FAE">
              <w:rPr>
                <w:rFonts w:ascii="Verdana" w:hAnsi="Verdana" w:cs="Arial"/>
                <w:bCs/>
                <w:sz w:val="24"/>
              </w:rPr>
              <w:t>The WAST Red Review Report was received. Following conversation at EASC Committee, members noted the report that reviewed the drivers for increased Red demand and the actions taken within EMS coordination to understand and respond to the position.</w:t>
            </w:r>
          </w:p>
          <w:p w14:paraId="29833475" w14:textId="77777777" w:rsidR="005E0E1E" w:rsidRPr="00B56FAE" w:rsidRDefault="005E0E1E" w:rsidP="005E0E1E">
            <w:pPr>
              <w:jc w:val="both"/>
              <w:rPr>
                <w:rFonts w:ascii="Verdana" w:hAnsi="Verdana" w:cs="Arial"/>
                <w:bCs/>
                <w:sz w:val="24"/>
              </w:rPr>
            </w:pPr>
          </w:p>
          <w:p w14:paraId="344926FE" w14:textId="7CB51F0C" w:rsidR="005E0E1E" w:rsidRPr="00B56FAE" w:rsidRDefault="005E0E1E" w:rsidP="005E0E1E">
            <w:pPr>
              <w:jc w:val="both"/>
              <w:rPr>
                <w:rFonts w:ascii="Verdana" w:hAnsi="Verdana"/>
                <w:bCs/>
                <w:sz w:val="24"/>
              </w:rPr>
            </w:pPr>
            <w:r w:rsidRPr="00B56FAE">
              <w:rPr>
                <w:rFonts w:ascii="Verdana" w:hAnsi="Verdana" w:cs="Arial"/>
                <w:bCs/>
                <w:sz w:val="24"/>
              </w:rPr>
              <w:t xml:space="preserve">Members also noted the clinical advice to align the red categorisation with the English system and the likely sustained future increase in red activity. </w:t>
            </w:r>
            <w:r w:rsidR="00B56FAE">
              <w:rPr>
                <w:rFonts w:ascii="Verdana" w:hAnsi="Verdana" w:cs="Arial"/>
                <w:bCs/>
                <w:sz w:val="24"/>
              </w:rPr>
              <w:t xml:space="preserve"> </w:t>
            </w:r>
            <w:r w:rsidRPr="00B56FAE">
              <w:rPr>
                <w:rFonts w:ascii="Verdana" w:hAnsi="Verdana" w:cs="Arial"/>
                <w:bCs/>
                <w:sz w:val="24"/>
              </w:rPr>
              <w:t>It was agreed that further updates would need to be provided on this (Added to the Forward Look).</w:t>
            </w:r>
          </w:p>
          <w:p w14:paraId="7569B6C3" w14:textId="77777777" w:rsidR="005E0E1E" w:rsidRPr="009C5A11" w:rsidRDefault="005E0E1E" w:rsidP="005E0E1E">
            <w:pPr>
              <w:contextualSpacing/>
              <w:jc w:val="both"/>
              <w:rPr>
                <w:rFonts w:ascii="Verdana" w:hAnsi="Verdana"/>
                <w:sz w:val="24"/>
              </w:rPr>
            </w:pPr>
          </w:p>
          <w:p w14:paraId="4073129D" w14:textId="0F937850" w:rsidR="005E0E1E" w:rsidRPr="009C5A11" w:rsidRDefault="005E0E1E" w:rsidP="009C5A11">
            <w:pPr>
              <w:jc w:val="both"/>
              <w:rPr>
                <w:rFonts w:ascii="Verdana" w:hAnsi="Verdana" w:cs="Arial"/>
                <w:sz w:val="24"/>
              </w:rPr>
            </w:pPr>
            <w:r w:rsidRPr="009C5A11">
              <w:rPr>
                <w:rFonts w:ascii="Verdana" w:hAnsi="Verdana"/>
                <w:bCs/>
                <w:sz w:val="24"/>
              </w:rPr>
              <w:t xml:space="preserve">Members </w:t>
            </w:r>
            <w:r w:rsidRPr="009C5A11">
              <w:rPr>
                <w:rFonts w:ascii="Verdana" w:hAnsi="Verdana"/>
                <w:b/>
                <w:sz w:val="24"/>
              </w:rPr>
              <w:t>RESOLVED</w:t>
            </w:r>
            <w:r w:rsidRPr="009C5A11">
              <w:rPr>
                <w:rFonts w:ascii="Verdana" w:hAnsi="Verdana"/>
                <w:bCs/>
                <w:sz w:val="24"/>
              </w:rPr>
              <w:t xml:space="preserve"> to:</w:t>
            </w:r>
            <w:r w:rsidR="009C5A11" w:rsidRPr="009C5A11">
              <w:rPr>
                <w:rFonts w:ascii="Verdana" w:hAnsi="Verdana"/>
                <w:bCs/>
                <w:sz w:val="24"/>
              </w:rPr>
              <w:t xml:space="preserve"> </w:t>
            </w:r>
            <w:r w:rsidRPr="009C5A11">
              <w:rPr>
                <w:rFonts w:ascii="Verdana" w:hAnsi="Verdana" w:cs="Arial"/>
                <w:b/>
                <w:sz w:val="24"/>
              </w:rPr>
              <w:t>NOTE</w:t>
            </w:r>
            <w:r w:rsidRPr="009C5A11">
              <w:rPr>
                <w:rFonts w:ascii="Verdana" w:hAnsi="Verdana" w:cs="Arial"/>
                <w:sz w:val="24"/>
              </w:rPr>
              <w:t xml:space="preserve"> the information within the report.</w:t>
            </w:r>
          </w:p>
          <w:p w14:paraId="53052027" w14:textId="77777777" w:rsidR="005E0E1E" w:rsidRPr="00B56FAE" w:rsidRDefault="005E0E1E" w:rsidP="005E0E1E">
            <w:pPr>
              <w:contextualSpacing/>
              <w:jc w:val="both"/>
              <w:rPr>
                <w:rFonts w:ascii="Verdana" w:hAnsi="Verdana"/>
                <w:b/>
                <w:bCs/>
                <w:sz w:val="24"/>
              </w:rPr>
            </w:pPr>
            <w:r w:rsidRPr="00B56FAE">
              <w:rPr>
                <w:rFonts w:ascii="Verdana" w:hAnsi="Verdana"/>
                <w:b/>
                <w:bCs/>
                <w:sz w:val="24"/>
              </w:rPr>
              <w:lastRenderedPageBreak/>
              <w:t>HEALTHCARE INSPECTORATE WALES (HIW) TASK &amp; FINISH GROUP</w:t>
            </w:r>
          </w:p>
          <w:p w14:paraId="407ADDB8" w14:textId="77777777" w:rsidR="009C5A11" w:rsidRDefault="009C5A11" w:rsidP="005E0E1E">
            <w:pPr>
              <w:contextualSpacing/>
              <w:jc w:val="both"/>
              <w:rPr>
                <w:rFonts w:ascii="Verdana" w:hAnsi="Verdana"/>
                <w:sz w:val="24"/>
              </w:rPr>
            </w:pPr>
          </w:p>
          <w:p w14:paraId="0F17E655" w14:textId="277B4E62" w:rsidR="005E0E1E" w:rsidRPr="00B56FAE" w:rsidRDefault="005E0E1E" w:rsidP="005E0E1E">
            <w:pPr>
              <w:contextualSpacing/>
              <w:jc w:val="both"/>
              <w:rPr>
                <w:rFonts w:ascii="Verdana" w:hAnsi="Verdana"/>
                <w:sz w:val="24"/>
              </w:rPr>
            </w:pPr>
            <w:r w:rsidRPr="00B56FAE">
              <w:rPr>
                <w:rFonts w:ascii="Verdana" w:hAnsi="Verdana"/>
                <w:sz w:val="24"/>
              </w:rPr>
              <w:t>Sian Ashford provided an update on the work of the HIW Task &amp; Finish Group established at the request of EASC Management Group to coordinate responses to the twenty recommendations made.</w:t>
            </w:r>
          </w:p>
          <w:p w14:paraId="22EC08B2" w14:textId="77777777" w:rsidR="005E0E1E" w:rsidRPr="00B56FAE" w:rsidRDefault="005E0E1E" w:rsidP="005E0E1E">
            <w:pPr>
              <w:contextualSpacing/>
              <w:jc w:val="both"/>
              <w:rPr>
                <w:rFonts w:ascii="Verdana" w:hAnsi="Verdana"/>
                <w:sz w:val="24"/>
              </w:rPr>
            </w:pPr>
          </w:p>
          <w:p w14:paraId="541668E2" w14:textId="77777777" w:rsidR="005E0E1E" w:rsidRPr="00B56FAE" w:rsidRDefault="005E0E1E" w:rsidP="005E0E1E">
            <w:pPr>
              <w:contextualSpacing/>
              <w:jc w:val="both"/>
              <w:rPr>
                <w:rFonts w:ascii="Verdana" w:hAnsi="Verdana" w:cs="Arial"/>
                <w:sz w:val="24"/>
              </w:rPr>
            </w:pPr>
            <w:r w:rsidRPr="00B56FAE">
              <w:rPr>
                <w:rFonts w:ascii="Verdana" w:hAnsi="Verdana" w:cs="Arial"/>
                <w:sz w:val="24"/>
              </w:rPr>
              <w:t>Members noted that the most recent meeting had received updates regarding the progress made against the recommendations actioned by WAST and Health Boards.  Updates had included sharing standard operating procedures relating to ambulance handovers, explaining the new roles being developed to address the system pressures and the dialogue being undertaken between organisations and WAST to address local issues.</w:t>
            </w:r>
          </w:p>
          <w:p w14:paraId="7AC2863B" w14:textId="77777777" w:rsidR="005E0E1E" w:rsidRPr="00B56FAE" w:rsidRDefault="005E0E1E" w:rsidP="005E0E1E">
            <w:pPr>
              <w:contextualSpacing/>
              <w:jc w:val="both"/>
              <w:rPr>
                <w:rFonts w:ascii="Verdana" w:hAnsi="Verdana" w:cs="Arial"/>
                <w:sz w:val="24"/>
              </w:rPr>
            </w:pPr>
          </w:p>
          <w:p w14:paraId="13A4875D" w14:textId="77777777" w:rsidR="005E0E1E" w:rsidRPr="00B56FAE" w:rsidRDefault="005E0E1E" w:rsidP="005E0E1E">
            <w:pPr>
              <w:contextualSpacing/>
              <w:jc w:val="both"/>
              <w:rPr>
                <w:rFonts w:ascii="Verdana" w:hAnsi="Verdana" w:cs="Arial"/>
                <w:sz w:val="24"/>
              </w:rPr>
            </w:pPr>
            <w:r w:rsidRPr="00B56FAE">
              <w:rPr>
                <w:rFonts w:ascii="Verdana" w:hAnsi="Verdana" w:cs="Arial"/>
                <w:sz w:val="24"/>
              </w:rPr>
              <w:t>The next step was to facilitate a stakeholder workshop on 23 June 2022 to consider all of the recommendations relating to Fundamentals of Care.  A meeting would be arranged with HIW following the workshop to discuss progress and agree how outstanding actions could be completed.</w:t>
            </w:r>
          </w:p>
          <w:p w14:paraId="29E9AD10" w14:textId="77777777" w:rsidR="005E0E1E" w:rsidRPr="00B56FAE" w:rsidRDefault="005E0E1E" w:rsidP="005E0E1E">
            <w:pPr>
              <w:contextualSpacing/>
              <w:jc w:val="both"/>
              <w:rPr>
                <w:rFonts w:ascii="Verdana" w:hAnsi="Verdana" w:cs="Arial"/>
                <w:sz w:val="24"/>
              </w:rPr>
            </w:pPr>
          </w:p>
          <w:p w14:paraId="04A11416" w14:textId="77777777" w:rsidR="005E0E1E" w:rsidRPr="00B56FAE" w:rsidRDefault="005E0E1E" w:rsidP="005E0E1E">
            <w:pPr>
              <w:jc w:val="both"/>
              <w:rPr>
                <w:rFonts w:ascii="Verdana" w:hAnsi="Verdana"/>
                <w:bCs/>
                <w:sz w:val="24"/>
              </w:rPr>
            </w:pPr>
            <w:r w:rsidRPr="00B56FAE">
              <w:rPr>
                <w:rFonts w:ascii="Verdana" w:hAnsi="Verdana"/>
                <w:bCs/>
                <w:sz w:val="24"/>
              </w:rPr>
              <w:t xml:space="preserve">Members </w:t>
            </w:r>
            <w:r w:rsidRPr="00B56FAE">
              <w:rPr>
                <w:rFonts w:ascii="Verdana" w:hAnsi="Verdana"/>
                <w:b/>
                <w:sz w:val="24"/>
              </w:rPr>
              <w:t>RESOLVED</w:t>
            </w:r>
            <w:r w:rsidRPr="00B56FAE">
              <w:rPr>
                <w:rFonts w:ascii="Verdana" w:hAnsi="Verdana"/>
                <w:bCs/>
                <w:sz w:val="24"/>
              </w:rPr>
              <w:t xml:space="preserve"> to:</w:t>
            </w:r>
          </w:p>
          <w:p w14:paraId="328C383B" w14:textId="77777777" w:rsidR="005E0E1E" w:rsidRPr="00B56FAE" w:rsidRDefault="005E0E1E" w:rsidP="005E0E1E">
            <w:pPr>
              <w:pStyle w:val="ListParagraph"/>
              <w:numPr>
                <w:ilvl w:val="0"/>
                <w:numId w:val="3"/>
              </w:numPr>
              <w:jc w:val="both"/>
              <w:rPr>
                <w:szCs w:val="24"/>
              </w:rPr>
            </w:pPr>
            <w:r w:rsidRPr="00B56FAE">
              <w:rPr>
                <w:rFonts w:cs="Arial"/>
                <w:b/>
                <w:szCs w:val="24"/>
              </w:rPr>
              <w:t>NOTE</w:t>
            </w:r>
            <w:r w:rsidRPr="00B56FAE">
              <w:rPr>
                <w:rFonts w:cs="Arial"/>
                <w:szCs w:val="24"/>
              </w:rPr>
              <w:t xml:space="preserve"> the first two meetings already held</w:t>
            </w:r>
          </w:p>
          <w:p w14:paraId="4855F7AA" w14:textId="77777777" w:rsidR="005E0E1E" w:rsidRPr="00B56FAE" w:rsidRDefault="005E0E1E" w:rsidP="005E0E1E">
            <w:pPr>
              <w:pStyle w:val="ListParagraph"/>
              <w:numPr>
                <w:ilvl w:val="0"/>
                <w:numId w:val="3"/>
              </w:numPr>
              <w:jc w:val="both"/>
              <w:rPr>
                <w:szCs w:val="24"/>
              </w:rPr>
            </w:pPr>
            <w:r w:rsidRPr="00B56FAE">
              <w:rPr>
                <w:rFonts w:cs="Arial"/>
                <w:b/>
                <w:szCs w:val="24"/>
              </w:rPr>
              <w:t>NOTE</w:t>
            </w:r>
            <w:r w:rsidRPr="00B56FAE">
              <w:rPr>
                <w:rFonts w:cs="Arial"/>
                <w:szCs w:val="24"/>
              </w:rPr>
              <w:t xml:space="preserve"> the updates provided by organisations</w:t>
            </w:r>
          </w:p>
          <w:p w14:paraId="250B127F" w14:textId="77777777" w:rsidR="005E0E1E" w:rsidRPr="00B56FAE" w:rsidRDefault="005E0E1E" w:rsidP="005E0E1E">
            <w:pPr>
              <w:pStyle w:val="ListParagraph"/>
              <w:numPr>
                <w:ilvl w:val="0"/>
                <w:numId w:val="3"/>
              </w:numPr>
              <w:jc w:val="both"/>
              <w:rPr>
                <w:szCs w:val="24"/>
              </w:rPr>
            </w:pPr>
            <w:r w:rsidRPr="00B56FAE">
              <w:rPr>
                <w:b/>
                <w:szCs w:val="24"/>
              </w:rPr>
              <w:t>NOTE</w:t>
            </w:r>
            <w:r w:rsidRPr="00B56FAE">
              <w:rPr>
                <w:szCs w:val="24"/>
              </w:rPr>
              <w:t xml:space="preserve"> the upcoming workshop relating to Fundamentals of Care</w:t>
            </w:r>
          </w:p>
          <w:p w14:paraId="34D14E88" w14:textId="77777777" w:rsidR="005E0E1E" w:rsidRPr="00B56FAE" w:rsidRDefault="005E0E1E" w:rsidP="005E0E1E">
            <w:pPr>
              <w:pStyle w:val="ListParagraph"/>
              <w:numPr>
                <w:ilvl w:val="0"/>
                <w:numId w:val="3"/>
              </w:numPr>
              <w:jc w:val="both"/>
              <w:rPr>
                <w:szCs w:val="24"/>
              </w:rPr>
            </w:pPr>
            <w:r w:rsidRPr="00B56FAE">
              <w:rPr>
                <w:b/>
                <w:szCs w:val="24"/>
              </w:rPr>
              <w:t>NOTE</w:t>
            </w:r>
            <w:r w:rsidRPr="00B56FAE">
              <w:rPr>
                <w:szCs w:val="24"/>
              </w:rPr>
              <w:t xml:space="preserve"> the intention to </w:t>
            </w:r>
            <w:r w:rsidRPr="00B56FAE">
              <w:rPr>
                <w:rFonts w:cs="Arial"/>
                <w:szCs w:val="24"/>
              </w:rPr>
              <w:t>meet with HIW to discuss progress and agree outstanding actions.</w:t>
            </w:r>
          </w:p>
          <w:p w14:paraId="3AB90ACE" w14:textId="11FC64A5" w:rsidR="005E0E1E" w:rsidRPr="00B56FAE" w:rsidRDefault="005E0E1E" w:rsidP="005E0E1E">
            <w:pPr>
              <w:jc w:val="both"/>
              <w:rPr>
                <w:rFonts w:ascii="Verdana" w:hAnsi="Verdana" w:cs="Arial"/>
                <w:sz w:val="24"/>
              </w:rPr>
            </w:pPr>
          </w:p>
          <w:p w14:paraId="28B37E3A" w14:textId="77777777" w:rsidR="005E0E1E" w:rsidRPr="00B56FAE" w:rsidRDefault="005E0E1E" w:rsidP="005E0E1E">
            <w:pPr>
              <w:contextualSpacing/>
              <w:jc w:val="both"/>
              <w:rPr>
                <w:rFonts w:ascii="Verdana" w:hAnsi="Verdana"/>
                <w:b/>
                <w:bCs/>
                <w:sz w:val="24"/>
              </w:rPr>
            </w:pPr>
            <w:r w:rsidRPr="00B56FAE">
              <w:rPr>
                <w:rFonts w:ascii="Verdana" w:hAnsi="Verdana"/>
                <w:b/>
                <w:bCs/>
                <w:sz w:val="24"/>
              </w:rPr>
              <w:t>AMBULANCE SERVICE INDICATORS UPDATE</w:t>
            </w:r>
          </w:p>
          <w:p w14:paraId="2F3FE61D" w14:textId="77777777" w:rsidR="009C5A11" w:rsidRDefault="009C5A11" w:rsidP="005E0E1E">
            <w:pPr>
              <w:contextualSpacing/>
              <w:jc w:val="both"/>
              <w:rPr>
                <w:rFonts w:ascii="Verdana" w:hAnsi="Verdana" w:cs="Arial"/>
                <w:sz w:val="24"/>
              </w:rPr>
            </w:pPr>
          </w:p>
          <w:p w14:paraId="1DD1FF12" w14:textId="4498A6B2" w:rsidR="005E0E1E" w:rsidRPr="00B56FAE" w:rsidRDefault="005E0E1E" w:rsidP="005E0E1E">
            <w:pPr>
              <w:contextualSpacing/>
              <w:jc w:val="both"/>
              <w:rPr>
                <w:rFonts w:ascii="Verdana" w:hAnsi="Verdana" w:cs="Arial"/>
                <w:sz w:val="24"/>
              </w:rPr>
            </w:pPr>
            <w:r w:rsidRPr="00B56FAE">
              <w:rPr>
                <w:rFonts w:ascii="Verdana" w:hAnsi="Verdana" w:cs="Arial"/>
                <w:sz w:val="24"/>
              </w:rPr>
              <w:t>Building on the report received at the previous meeting, Ricky Thomas provided a verbal update including the work undertaken with WAST and Welsh Government colleagues to move to monthly releases of the Ambulance Quality Indicators.  Members noted that the publication of the existing and future measures would be completed by EASC rather than EASC and WG as current practice.</w:t>
            </w:r>
          </w:p>
          <w:p w14:paraId="0B2C958B" w14:textId="77777777" w:rsidR="00B56FAE" w:rsidRDefault="00B56FAE" w:rsidP="005E0E1E">
            <w:pPr>
              <w:contextualSpacing/>
              <w:jc w:val="both"/>
              <w:rPr>
                <w:rFonts w:ascii="Verdana" w:hAnsi="Verdana" w:cs="Arial"/>
                <w:sz w:val="24"/>
              </w:rPr>
            </w:pPr>
          </w:p>
          <w:p w14:paraId="1C331EAC" w14:textId="26439EB7" w:rsidR="005E0E1E" w:rsidRPr="00B56FAE" w:rsidRDefault="005E0E1E" w:rsidP="005E0E1E">
            <w:pPr>
              <w:contextualSpacing/>
              <w:jc w:val="both"/>
              <w:rPr>
                <w:rFonts w:ascii="Verdana" w:hAnsi="Verdana" w:cs="Arial"/>
                <w:sz w:val="24"/>
              </w:rPr>
            </w:pPr>
            <w:r w:rsidRPr="00B56FAE">
              <w:rPr>
                <w:rFonts w:ascii="Verdana" w:hAnsi="Verdana" w:cs="Arial"/>
                <w:sz w:val="24"/>
              </w:rPr>
              <w:t>The publication scheme will follow the WG Publication date (penultimate Thursday, monthly).   In addition, it was noted that work was underway to jointly reinvigorate the Ambulance Service Indicator Group (ASIG).</w:t>
            </w:r>
          </w:p>
          <w:p w14:paraId="702C6ABF" w14:textId="77777777" w:rsidR="005E0E1E" w:rsidRPr="00B56FAE" w:rsidRDefault="005E0E1E" w:rsidP="005E0E1E">
            <w:pPr>
              <w:tabs>
                <w:tab w:val="center" w:pos="3708"/>
              </w:tabs>
              <w:contextualSpacing/>
              <w:jc w:val="both"/>
              <w:rPr>
                <w:rFonts w:ascii="Verdana" w:hAnsi="Verdana" w:cs="Arial"/>
                <w:sz w:val="24"/>
              </w:rPr>
            </w:pPr>
            <w:r w:rsidRPr="00B56FAE">
              <w:rPr>
                <w:rFonts w:ascii="Verdana" w:hAnsi="Verdana" w:cs="Arial"/>
                <w:sz w:val="24"/>
              </w:rPr>
              <w:tab/>
            </w:r>
          </w:p>
          <w:p w14:paraId="73081F6A" w14:textId="1BA2EA3C" w:rsidR="005E0E1E" w:rsidRPr="00B56FAE" w:rsidRDefault="005E0E1E" w:rsidP="005E0E1E">
            <w:pPr>
              <w:jc w:val="both"/>
              <w:rPr>
                <w:rFonts w:ascii="Verdana" w:hAnsi="Verdana"/>
                <w:bCs/>
                <w:sz w:val="24"/>
              </w:rPr>
            </w:pPr>
            <w:r w:rsidRPr="00B56FAE">
              <w:rPr>
                <w:rFonts w:ascii="Verdana" w:hAnsi="Verdana"/>
                <w:bCs/>
                <w:sz w:val="24"/>
              </w:rPr>
              <w:t>After discussion</w:t>
            </w:r>
            <w:r w:rsidR="00B56FAE">
              <w:rPr>
                <w:rFonts w:ascii="Verdana" w:hAnsi="Verdana"/>
                <w:bCs/>
                <w:sz w:val="24"/>
              </w:rPr>
              <w:t xml:space="preserve">, </w:t>
            </w:r>
            <w:r w:rsidRPr="00B56FAE">
              <w:rPr>
                <w:rFonts w:ascii="Verdana" w:hAnsi="Verdana"/>
                <w:bCs/>
                <w:sz w:val="24"/>
              </w:rPr>
              <w:t xml:space="preserve">Members </w:t>
            </w:r>
            <w:r w:rsidRPr="00B56FAE">
              <w:rPr>
                <w:rFonts w:ascii="Verdana" w:hAnsi="Verdana"/>
                <w:b/>
                <w:sz w:val="24"/>
              </w:rPr>
              <w:t>RESOLVED</w:t>
            </w:r>
            <w:r w:rsidRPr="00B56FAE">
              <w:rPr>
                <w:rFonts w:ascii="Verdana" w:hAnsi="Verdana"/>
                <w:bCs/>
                <w:sz w:val="24"/>
              </w:rPr>
              <w:t xml:space="preserve"> to:</w:t>
            </w:r>
          </w:p>
          <w:p w14:paraId="19AA136E" w14:textId="77777777" w:rsidR="005E0E1E" w:rsidRPr="00B56FAE" w:rsidRDefault="005E0E1E" w:rsidP="005E0E1E">
            <w:pPr>
              <w:pStyle w:val="ListParagraph"/>
              <w:numPr>
                <w:ilvl w:val="0"/>
                <w:numId w:val="2"/>
              </w:numPr>
              <w:ind w:left="455"/>
              <w:jc w:val="both"/>
              <w:rPr>
                <w:rFonts w:cs="Arial"/>
                <w:szCs w:val="24"/>
              </w:rPr>
            </w:pPr>
            <w:r w:rsidRPr="00B56FAE">
              <w:rPr>
                <w:rFonts w:cs="Arial"/>
                <w:b/>
                <w:bCs/>
                <w:szCs w:val="24"/>
              </w:rPr>
              <w:t>NOTE</w:t>
            </w:r>
            <w:r w:rsidRPr="00B56FAE">
              <w:rPr>
                <w:rFonts w:cs="Arial"/>
                <w:szCs w:val="24"/>
              </w:rPr>
              <w:t xml:space="preserve"> the work undertaken with WAST and WG to move to monthly releases of the AQIs/ASIs</w:t>
            </w:r>
          </w:p>
          <w:p w14:paraId="2CB8286C" w14:textId="77777777" w:rsidR="005E0E1E" w:rsidRPr="00B56FAE" w:rsidRDefault="005E0E1E" w:rsidP="005E0E1E">
            <w:pPr>
              <w:pStyle w:val="ListParagraph"/>
              <w:numPr>
                <w:ilvl w:val="0"/>
                <w:numId w:val="2"/>
              </w:numPr>
              <w:ind w:left="455"/>
              <w:jc w:val="both"/>
              <w:rPr>
                <w:rFonts w:cs="Arial"/>
                <w:szCs w:val="24"/>
              </w:rPr>
            </w:pPr>
            <w:r w:rsidRPr="00B56FAE">
              <w:rPr>
                <w:rFonts w:cs="Arial"/>
                <w:b/>
                <w:bCs/>
                <w:szCs w:val="24"/>
              </w:rPr>
              <w:t>NOTE</w:t>
            </w:r>
            <w:r w:rsidRPr="00B56FAE">
              <w:rPr>
                <w:rFonts w:cs="Arial"/>
                <w:bCs/>
                <w:szCs w:val="24"/>
              </w:rPr>
              <w:t xml:space="preserve"> the collective work on the ASIG going forward.</w:t>
            </w:r>
          </w:p>
          <w:p w14:paraId="1AADC59E" w14:textId="11AA46D2" w:rsidR="005E0E1E" w:rsidRPr="00B56FAE" w:rsidRDefault="005E0E1E" w:rsidP="005E0E1E">
            <w:pPr>
              <w:jc w:val="both"/>
              <w:rPr>
                <w:rFonts w:ascii="Verdana" w:hAnsi="Verdana" w:cs="Arial"/>
                <w:sz w:val="24"/>
              </w:rPr>
            </w:pPr>
          </w:p>
          <w:p w14:paraId="7DC6D6B6" w14:textId="416BAC25" w:rsidR="005E0E1E" w:rsidRDefault="005E0E1E" w:rsidP="005E0E1E">
            <w:pPr>
              <w:contextualSpacing/>
              <w:jc w:val="both"/>
              <w:rPr>
                <w:rFonts w:ascii="Verdana" w:hAnsi="Verdana"/>
                <w:b/>
                <w:sz w:val="24"/>
              </w:rPr>
            </w:pPr>
            <w:r w:rsidRPr="00B56FAE">
              <w:rPr>
                <w:rFonts w:ascii="Verdana" w:hAnsi="Verdana"/>
                <w:b/>
                <w:sz w:val="24"/>
              </w:rPr>
              <w:t>EASC GOVERNANCE INCLUDING THE RISK REGISTER</w:t>
            </w:r>
          </w:p>
          <w:p w14:paraId="5AB7D777" w14:textId="77777777" w:rsidR="009C5A11" w:rsidRPr="00B56FAE" w:rsidRDefault="009C5A11" w:rsidP="005E0E1E">
            <w:pPr>
              <w:contextualSpacing/>
              <w:jc w:val="both"/>
              <w:rPr>
                <w:rFonts w:ascii="Verdana" w:hAnsi="Verdana"/>
                <w:b/>
                <w:sz w:val="24"/>
              </w:rPr>
            </w:pPr>
          </w:p>
          <w:p w14:paraId="27A56D48" w14:textId="77777777" w:rsidR="005E0E1E" w:rsidRPr="00B56FAE" w:rsidRDefault="005E0E1E" w:rsidP="005E0E1E">
            <w:pPr>
              <w:contextualSpacing/>
              <w:jc w:val="both"/>
              <w:rPr>
                <w:rFonts w:ascii="Verdana" w:hAnsi="Verdana"/>
                <w:sz w:val="24"/>
              </w:rPr>
            </w:pPr>
            <w:r w:rsidRPr="00B56FAE">
              <w:rPr>
                <w:rFonts w:ascii="Verdana" w:hAnsi="Verdana"/>
                <w:sz w:val="24"/>
              </w:rPr>
              <w:t>The EASC Governance report was received. Stephen Harrhy presented the report and highlighted that:</w:t>
            </w:r>
          </w:p>
          <w:p w14:paraId="105E3847" w14:textId="77777777" w:rsidR="005E0E1E" w:rsidRPr="00B56FAE" w:rsidRDefault="005E0E1E" w:rsidP="005E0E1E">
            <w:pPr>
              <w:pStyle w:val="ListParagraph"/>
              <w:numPr>
                <w:ilvl w:val="0"/>
                <w:numId w:val="2"/>
              </w:numPr>
              <w:ind w:left="455"/>
              <w:jc w:val="both"/>
              <w:rPr>
                <w:rFonts w:cstheme="minorHAnsi"/>
                <w:szCs w:val="24"/>
              </w:rPr>
            </w:pPr>
            <w:r w:rsidRPr="00B56FAE">
              <w:rPr>
                <w:rFonts w:cstheme="minorHAnsi"/>
                <w:szCs w:val="24"/>
              </w:rPr>
              <w:t>The updated EASC Risk Register had recently been endorsed by the CTMUHB Audit and Risk Committee.  Members were asked to consider and comment on the risks and risk ratings</w:t>
            </w:r>
          </w:p>
          <w:p w14:paraId="09A1BC76" w14:textId="77777777" w:rsidR="005E0E1E" w:rsidRPr="00B56FAE" w:rsidRDefault="005E0E1E" w:rsidP="005E0E1E">
            <w:pPr>
              <w:pStyle w:val="ListParagraph"/>
              <w:numPr>
                <w:ilvl w:val="0"/>
                <w:numId w:val="2"/>
              </w:numPr>
              <w:ind w:left="455"/>
              <w:jc w:val="both"/>
              <w:rPr>
                <w:rFonts w:cstheme="minorHAnsi"/>
                <w:szCs w:val="24"/>
              </w:rPr>
            </w:pPr>
            <w:r w:rsidRPr="00B56FAE">
              <w:rPr>
                <w:rFonts w:cstheme="minorHAnsi"/>
                <w:szCs w:val="24"/>
              </w:rPr>
              <w:t>All audit recommendations would be completed by July 2022.</w:t>
            </w:r>
          </w:p>
          <w:p w14:paraId="3210E7CF" w14:textId="77777777" w:rsidR="005E0E1E" w:rsidRPr="00B56FAE" w:rsidRDefault="005E0E1E" w:rsidP="005E0E1E">
            <w:pPr>
              <w:jc w:val="both"/>
              <w:rPr>
                <w:rFonts w:ascii="Verdana" w:hAnsi="Verdana" w:cstheme="minorHAnsi"/>
                <w:sz w:val="24"/>
              </w:rPr>
            </w:pPr>
            <w:r w:rsidRPr="00B56FAE">
              <w:rPr>
                <w:rFonts w:ascii="Verdana" w:hAnsi="Verdana" w:cstheme="minorHAnsi"/>
                <w:sz w:val="24"/>
              </w:rPr>
              <w:lastRenderedPageBreak/>
              <w:t>Members</w:t>
            </w:r>
            <w:r w:rsidRPr="00B56FAE">
              <w:rPr>
                <w:rFonts w:ascii="Verdana" w:hAnsi="Verdana" w:cstheme="minorHAnsi"/>
                <w:b/>
                <w:sz w:val="24"/>
              </w:rPr>
              <w:t xml:space="preserve"> RESOLVED</w:t>
            </w:r>
            <w:r w:rsidRPr="00B56FAE">
              <w:rPr>
                <w:rFonts w:ascii="Verdana" w:hAnsi="Verdana" w:cstheme="minorHAnsi"/>
                <w:sz w:val="24"/>
              </w:rPr>
              <w:t xml:space="preserve"> to: </w:t>
            </w:r>
          </w:p>
          <w:p w14:paraId="4D99B3A2" w14:textId="59D1C9C5" w:rsidR="005E0E1E" w:rsidRPr="00B56FAE" w:rsidRDefault="005E0E1E" w:rsidP="005E0E1E">
            <w:pPr>
              <w:pStyle w:val="ListParagraph"/>
              <w:numPr>
                <w:ilvl w:val="0"/>
                <w:numId w:val="13"/>
              </w:numPr>
              <w:ind w:left="455"/>
              <w:contextualSpacing w:val="0"/>
              <w:jc w:val="both"/>
              <w:rPr>
                <w:rFonts w:cs="Arial"/>
                <w:szCs w:val="24"/>
              </w:rPr>
            </w:pPr>
            <w:r w:rsidRPr="00B56FAE">
              <w:rPr>
                <w:rFonts w:cs="Arial"/>
                <w:b/>
                <w:szCs w:val="24"/>
              </w:rPr>
              <w:t xml:space="preserve">ENDORSE </w:t>
            </w:r>
            <w:r w:rsidRPr="00B56FAE">
              <w:rPr>
                <w:rFonts w:cs="Arial"/>
                <w:szCs w:val="24"/>
              </w:rPr>
              <w:t xml:space="preserve">the risk register </w:t>
            </w:r>
          </w:p>
          <w:p w14:paraId="1C8D39FA" w14:textId="603666BA" w:rsidR="005E0E1E" w:rsidRPr="00B56FAE" w:rsidRDefault="005E0E1E" w:rsidP="005E0E1E">
            <w:pPr>
              <w:pStyle w:val="ListParagraph"/>
              <w:numPr>
                <w:ilvl w:val="0"/>
                <w:numId w:val="13"/>
              </w:numPr>
              <w:ind w:left="455"/>
              <w:contextualSpacing w:val="0"/>
              <w:jc w:val="both"/>
              <w:rPr>
                <w:rFonts w:cs="Arial"/>
                <w:szCs w:val="24"/>
              </w:rPr>
            </w:pPr>
            <w:r w:rsidRPr="00B56FAE">
              <w:rPr>
                <w:rFonts w:cs="Arial"/>
                <w:b/>
                <w:bCs/>
                <w:szCs w:val="24"/>
              </w:rPr>
              <w:t>NOTE</w:t>
            </w:r>
            <w:r w:rsidRPr="00B56FAE">
              <w:rPr>
                <w:rFonts w:cs="Arial"/>
                <w:szCs w:val="24"/>
              </w:rPr>
              <w:t xml:space="preserve"> the progress with the actions to complete the requirements of the EASC Standing Orders </w:t>
            </w:r>
          </w:p>
          <w:p w14:paraId="70F5E36A" w14:textId="220FD772" w:rsidR="005E0E1E" w:rsidRPr="00B56FAE" w:rsidRDefault="005E0E1E" w:rsidP="005E0E1E">
            <w:pPr>
              <w:pStyle w:val="ListParagraph"/>
              <w:numPr>
                <w:ilvl w:val="0"/>
                <w:numId w:val="13"/>
              </w:numPr>
              <w:ind w:left="455"/>
              <w:contextualSpacing w:val="0"/>
              <w:jc w:val="both"/>
              <w:rPr>
                <w:rFonts w:cs="Arial"/>
                <w:szCs w:val="24"/>
              </w:rPr>
            </w:pPr>
            <w:r w:rsidRPr="00B56FAE">
              <w:rPr>
                <w:rFonts w:cs="Arial"/>
                <w:b/>
                <w:szCs w:val="24"/>
              </w:rPr>
              <w:t xml:space="preserve">NOTE </w:t>
            </w:r>
            <w:r w:rsidRPr="00B56FAE">
              <w:rPr>
                <w:rFonts w:cs="Arial"/>
                <w:bCs/>
                <w:szCs w:val="24"/>
              </w:rPr>
              <w:t xml:space="preserve">the progress on the recommendations of the Internal Audit on EASC Governance </w:t>
            </w:r>
          </w:p>
          <w:p w14:paraId="2422512C" w14:textId="36A7B539" w:rsidR="005E0E1E" w:rsidRPr="00B56FAE" w:rsidRDefault="005E0E1E" w:rsidP="005E0E1E">
            <w:pPr>
              <w:pStyle w:val="ListParagraph"/>
              <w:numPr>
                <w:ilvl w:val="0"/>
                <w:numId w:val="13"/>
              </w:numPr>
              <w:ind w:left="455"/>
              <w:contextualSpacing w:val="0"/>
              <w:jc w:val="both"/>
              <w:rPr>
                <w:rFonts w:cs="Arial"/>
                <w:szCs w:val="24"/>
              </w:rPr>
            </w:pPr>
            <w:r w:rsidRPr="00B56FAE">
              <w:rPr>
                <w:rFonts w:cs="Arial"/>
                <w:b/>
                <w:szCs w:val="24"/>
              </w:rPr>
              <w:t>APPROVE</w:t>
            </w:r>
            <w:r w:rsidRPr="00B56FAE">
              <w:rPr>
                <w:rFonts w:cs="Arial"/>
                <w:bCs/>
                <w:szCs w:val="24"/>
              </w:rPr>
              <w:t xml:space="preserve"> the information within the EASC Key Organisational Contacts</w:t>
            </w:r>
          </w:p>
          <w:p w14:paraId="5390BB9B" w14:textId="3DA427EB" w:rsidR="005E0E1E" w:rsidRPr="00B56FAE" w:rsidRDefault="005E0E1E" w:rsidP="005E0E1E">
            <w:pPr>
              <w:pStyle w:val="ListParagraph"/>
              <w:numPr>
                <w:ilvl w:val="0"/>
                <w:numId w:val="13"/>
              </w:numPr>
              <w:ind w:left="455"/>
              <w:contextualSpacing w:val="0"/>
              <w:jc w:val="both"/>
              <w:rPr>
                <w:rFonts w:cs="Arial"/>
                <w:szCs w:val="24"/>
              </w:rPr>
            </w:pPr>
            <w:r w:rsidRPr="00B56FAE">
              <w:rPr>
                <w:rFonts w:cs="Arial"/>
                <w:b/>
                <w:szCs w:val="24"/>
              </w:rPr>
              <w:t xml:space="preserve">ENDORSE </w:t>
            </w:r>
            <w:r w:rsidRPr="00B56FAE">
              <w:rPr>
                <w:rFonts w:cs="Arial"/>
                <w:bCs/>
                <w:szCs w:val="24"/>
              </w:rPr>
              <w:t>the draft EASC Assurance Framework</w:t>
            </w:r>
            <w:r w:rsidR="009C5A11">
              <w:rPr>
                <w:rFonts w:cs="Arial"/>
                <w:bCs/>
                <w:szCs w:val="24"/>
              </w:rPr>
              <w:t>.</w:t>
            </w:r>
            <w:r w:rsidRPr="00B56FAE">
              <w:rPr>
                <w:rFonts w:cs="Arial"/>
                <w:bCs/>
                <w:szCs w:val="24"/>
              </w:rPr>
              <w:t xml:space="preserve"> </w:t>
            </w:r>
          </w:p>
          <w:p w14:paraId="5BC435CA" w14:textId="7F409F2E" w:rsidR="007673EE" w:rsidRPr="00B56FAE" w:rsidRDefault="007673EE" w:rsidP="00B56FAE">
            <w:pPr>
              <w:jc w:val="both"/>
              <w:rPr>
                <w:rFonts w:cs="Tahoma"/>
                <w:color w:val="000000"/>
              </w:rPr>
            </w:pPr>
          </w:p>
        </w:tc>
      </w:tr>
      <w:tr w:rsidR="00DE32DD" w:rsidRPr="005F3594" w14:paraId="734869F5" w14:textId="77777777" w:rsidTr="00006519">
        <w:trPr>
          <w:trHeight w:val="425"/>
          <w:jc w:val="center"/>
        </w:trPr>
        <w:tc>
          <w:tcPr>
            <w:tcW w:w="10728" w:type="dxa"/>
            <w:gridSpan w:val="6"/>
            <w:shd w:val="clear" w:color="auto" w:fill="E6E6E6"/>
          </w:tcPr>
          <w:p w14:paraId="5437947D" w14:textId="77777777" w:rsidR="00DE32DD" w:rsidRPr="005F3594" w:rsidRDefault="00DE32DD" w:rsidP="00B22ED8">
            <w:pPr>
              <w:rPr>
                <w:rFonts w:ascii="Verdana" w:hAnsi="Verdana" w:cs="Arial"/>
                <w:b/>
                <w:sz w:val="24"/>
              </w:rPr>
            </w:pPr>
            <w:r w:rsidRPr="005F3594">
              <w:rPr>
                <w:rFonts w:ascii="Verdana" w:hAnsi="Verdana" w:cs="Arial"/>
                <w:b/>
                <w:sz w:val="24"/>
              </w:rPr>
              <w:lastRenderedPageBreak/>
              <w:t>Key risks and issues/matters of concern and any mitigating actions</w:t>
            </w:r>
          </w:p>
        </w:tc>
      </w:tr>
      <w:tr w:rsidR="00DE32DD" w:rsidRPr="005F3594" w14:paraId="525BF94F" w14:textId="77777777" w:rsidTr="00006519">
        <w:trPr>
          <w:trHeight w:val="425"/>
          <w:jc w:val="center"/>
        </w:trPr>
        <w:tc>
          <w:tcPr>
            <w:tcW w:w="10728" w:type="dxa"/>
            <w:gridSpan w:val="6"/>
          </w:tcPr>
          <w:p w14:paraId="6480385B" w14:textId="77777777" w:rsidR="009C5A11" w:rsidRPr="009C5A11" w:rsidRDefault="009C5A11" w:rsidP="009C5A11">
            <w:pPr>
              <w:pStyle w:val="ListParagraph"/>
              <w:ind w:left="360"/>
              <w:jc w:val="both"/>
              <w:rPr>
                <w:rFonts w:cs="Arial"/>
                <w:szCs w:val="24"/>
              </w:rPr>
            </w:pPr>
          </w:p>
          <w:p w14:paraId="5409155D" w14:textId="5AE0288B" w:rsidR="008C6AB7" w:rsidRPr="008C6AB7" w:rsidRDefault="008C6AB7" w:rsidP="004C4E4E">
            <w:pPr>
              <w:pStyle w:val="ListParagraph"/>
              <w:numPr>
                <w:ilvl w:val="0"/>
                <w:numId w:val="1"/>
              </w:numPr>
              <w:jc w:val="both"/>
              <w:rPr>
                <w:rFonts w:cs="Arial"/>
                <w:szCs w:val="24"/>
              </w:rPr>
            </w:pPr>
            <w:r w:rsidRPr="008C6AB7">
              <w:rPr>
                <w:rFonts w:cstheme="minorHAnsi"/>
                <w:bCs/>
              </w:rPr>
              <w:t>The significant risks within the system including the agreement to the immediate release for Amber 1 and Red calls, protocol being drafted in terms of the application of this</w:t>
            </w:r>
          </w:p>
          <w:p w14:paraId="6CD21D6D" w14:textId="77777777" w:rsidR="008C6AB7" w:rsidRPr="008C6AB7" w:rsidRDefault="008C6AB7" w:rsidP="008C6AB7">
            <w:pPr>
              <w:pStyle w:val="ListParagraph"/>
              <w:numPr>
                <w:ilvl w:val="0"/>
                <w:numId w:val="1"/>
              </w:numPr>
              <w:jc w:val="both"/>
              <w:rPr>
                <w:rFonts w:cs="Arial"/>
                <w:szCs w:val="24"/>
              </w:rPr>
            </w:pPr>
            <w:r w:rsidRPr="008C6AB7">
              <w:rPr>
                <w:bCs/>
              </w:rPr>
              <w:t>Fortnightly meetings currently being held by the CASC involving the Chief Operating Officers (COOs) and WAST Director of Operations and the team to review the progress of handover improvement plans and to capture any mitigation to improve the current situation</w:t>
            </w:r>
          </w:p>
          <w:p w14:paraId="210FF0C2" w14:textId="77777777" w:rsidR="005F3594" w:rsidRPr="009C5A11" w:rsidRDefault="008C6AB7" w:rsidP="00B83A6D">
            <w:pPr>
              <w:pStyle w:val="ListParagraph"/>
              <w:numPr>
                <w:ilvl w:val="0"/>
                <w:numId w:val="1"/>
              </w:numPr>
              <w:jc w:val="both"/>
              <w:rPr>
                <w:rFonts w:cs="Arial"/>
                <w:szCs w:val="24"/>
              </w:rPr>
            </w:pPr>
            <w:r>
              <w:rPr>
                <w:bCs/>
              </w:rPr>
              <w:t>N</w:t>
            </w:r>
            <w:r w:rsidRPr="008C6AB7">
              <w:rPr>
                <w:bCs/>
              </w:rPr>
              <w:t>on-recurrent funding of £3m for additional emergency ambulance capacity ha</w:t>
            </w:r>
            <w:r>
              <w:rPr>
                <w:bCs/>
              </w:rPr>
              <w:t>s</w:t>
            </w:r>
            <w:r w:rsidRPr="008C6AB7">
              <w:rPr>
                <w:bCs/>
              </w:rPr>
              <w:t xml:space="preserve"> been secured from Welsh Government to support additional frontline ambulance capacity.  Conversations were being held with WAST to explore the opportunities to maximise safe patient care and to maintain performance at an acceptable level</w:t>
            </w:r>
            <w:r w:rsidR="009C5A11">
              <w:rPr>
                <w:bCs/>
              </w:rPr>
              <w:t>.</w:t>
            </w:r>
          </w:p>
          <w:p w14:paraId="36C22D98" w14:textId="4033DF72" w:rsidR="009C5A11" w:rsidRPr="004C4E4E" w:rsidRDefault="009C5A11" w:rsidP="009C5A11">
            <w:pPr>
              <w:pStyle w:val="ListParagraph"/>
              <w:ind w:left="360"/>
              <w:jc w:val="both"/>
              <w:rPr>
                <w:rFonts w:cs="Arial"/>
                <w:szCs w:val="24"/>
              </w:rPr>
            </w:pPr>
          </w:p>
        </w:tc>
      </w:tr>
      <w:tr w:rsidR="00DE32DD" w:rsidRPr="005F3594" w14:paraId="7519D2BE" w14:textId="77777777" w:rsidTr="00006519">
        <w:trPr>
          <w:trHeight w:val="425"/>
          <w:jc w:val="center"/>
        </w:trPr>
        <w:tc>
          <w:tcPr>
            <w:tcW w:w="10728" w:type="dxa"/>
            <w:gridSpan w:val="6"/>
            <w:shd w:val="clear" w:color="auto" w:fill="E6E6E6"/>
          </w:tcPr>
          <w:p w14:paraId="2D78246A" w14:textId="7C0381F8" w:rsidR="00DE32DD" w:rsidRPr="005F3594" w:rsidRDefault="00DE32DD" w:rsidP="00B22ED8">
            <w:pPr>
              <w:rPr>
                <w:rFonts w:ascii="Verdana" w:hAnsi="Verdana" w:cs="Arial"/>
                <w:b/>
                <w:sz w:val="24"/>
              </w:rPr>
            </w:pPr>
            <w:r w:rsidRPr="005F3594">
              <w:rPr>
                <w:rFonts w:ascii="Verdana" w:hAnsi="Verdana" w:cs="Arial"/>
                <w:b/>
                <w:sz w:val="24"/>
              </w:rPr>
              <w:t xml:space="preserve">Matters requiring </w:t>
            </w:r>
            <w:r w:rsidR="007C6189">
              <w:rPr>
                <w:rFonts w:ascii="Verdana" w:hAnsi="Verdana" w:cs="Arial"/>
                <w:b/>
                <w:sz w:val="24"/>
              </w:rPr>
              <w:t>Committee</w:t>
            </w:r>
            <w:r w:rsidRPr="005F3594">
              <w:rPr>
                <w:rFonts w:ascii="Verdana" w:hAnsi="Verdana" w:cs="Arial"/>
                <w:b/>
                <w:sz w:val="24"/>
              </w:rPr>
              <w:t xml:space="preserve"> level consideration </w:t>
            </w:r>
          </w:p>
        </w:tc>
      </w:tr>
      <w:tr w:rsidR="00DE32DD" w:rsidRPr="005F3594" w14:paraId="4E1F1467" w14:textId="77777777" w:rsidTr="00006519">
        <w:trPr>
          <w:trHeight w:val="425"/>
          <w:jc w:val="center"/>
        </w:trPr>
        <w:tc>
          <w:tcPr>
            <w:tcW w:w="10728" w:type="dxa"/>
            <w:gridSpan w:val="6"/>
          </w:tcPr>
          <w:p w14:paraId="77327918" w14:textId="77777777" w:rsidR="009C5A11" w:rsidRDefault="009C5A11" w:rsidP="009C5A11">
            <w:pPr>
              <w:pStyle w:val="ListParagraph"/>
              <w:ind w:left="360"/>
              <w:jc w:val="both"/>
              <w:rPr>
                <w:rFonts w:cs="Tahoma"/>
                <w:bCs/>
                <w:color w:val="000000"/>
              </w:rPr>
            </w:pPr>
          </w:p>
          <w:p w14:paraId="6DEA2C0D" w14:textId="7B93FBDE" w:rsidR="00B83A6D" w:rsidRPr="00B83A6D" w:rsidRDefault="002C3581" w:rsidP="00B83A6D">
            <w:pPr>
              <w:pStyle w:val="ListParagraph"/>
              <w:numPr>
                <w:ilvl w:val="0"/>
                <w:numId w:val="11"/>
              </w:numPr>
              <w:jc w:val="both"/>
              <w:rPr>
                <w:rFonts w:cs="Tahoma"/>
                <w:bCs/>
                <w:color w:val="000000"/>
              </w:rPr>
            </w:pPr>
            <w:r w:rsidRPr="00B83A6D">
              <w:rPr>
                <w:rFonts w:cs="Tahoma"/>
                <w:bCs/>
                <w:color w:val="000000"/>
              </w:rPr>
              <w:t>Handover delays</w:t>
            </w:r>
            <w:r w:rsidR="00B83A6D">
              <w:rPr>
                <w:rFonts w:cs="Tahoma"/>
                <w:bCs/>
                <w:color w:val="000000"/>
              </w:rPr>
              <w:t xml:space="preserve"> and the </w:t>
            </w:r>
            <w:r w:rsidR="00B83A6D">
              <w:rPr>
                <w:bCs/>
              </w:rPr>
              <w:t>k</w:t>
            </w:r>
            <w:r w:rsidR="00B83A6D" w:rsidRPr="00B83A6D">
              <w:rPr>
                <w:bCs/>
              </w:rPr>
              <w:t>ey actions being undertaken by each health board as part of their handover improvement plans</w:t>
            </w:r>
          </w:p>
          <w:p w14:paraId="2D9444C0" w14:textId="7192129E" w:rsidR="008C6AB7" w:rsidRPr="00B83A6D" w:rsidRDefault="008C6AB7" w:rsidP="007C6189">
            <w:pPr>
              <w:pStyle w:val="ListParagraph"/>
              <w:numPr>
                <w:ilvl w:val="0"/>
                <w:numId w:val="11"/>
              </w:numPr>
              <w:jc w:val="both"/>
              <w:rPr>
                <w:rFonts w:cs="Tahoma"/>
                <w:bCs/>
                <w:color w:val="000000"/>
              </w:rPr>
            </w:pPr>
            <w:r w:rsidRPr="00B83A6D">
              <w:rPr>
                <w:rFonts w:cstheme="minorHAnsi"/>
                <w:bCs/>
              </w:rPr>
              <w:t>The impact of system pressure in terms of escalation within the WAST Clinical Safety Plan and the consequence for community waits</w:t>
            </w:r>
          </w:p>
          <w:p w14:paraId="07BEA4A4" w14:textId="05B7DC38" w:rsidR="008C6AB7" w:rsidRPr="00B83A6D" w:rsidRDefault="008C6AB7" w:rsidP="007C6189">
            <w:pPr>
              <w:pStyle w:val="ListParagraph"/>
              <w:numPr>
                <w:ilvl w:val="0"/>
                <w:numId w:val="11"/>
              </w:numPr>
              <w:jc w:val="both"/>
              <w:rPr>
                <w:rFonts w:cs="Tahoma"/>
                <w:bCs/>
                <w:color w:val="000000"/>
              </w:rPr>
            </w:pPr>
            <w:r w:rsidRPr="00B83A6D">
              <w:rPr>
                <w:rFonts w:cstheme="minorHAnsi"/>
                <w:bCs/>
              </w:rPr>
              <w:t>Ministerial expectation for robust plans to be in pl</w:t>
            </w:r>
            <w:r w:rsidR="00B83A6D">
              <w:rPr>
                <w:rFonts w:cstheme="minorHAnsi"/>
                <w:bCs/>
              </w:rPr>
              <w:t xml:space="preserve">ace ahead of the summer </w:t>
            </w:r>
            <w:r w:rsidRPr="00B83A6D">
              <w:rPr>
                <w:rFonts w:cstheme="minorHAnsi"/>
                <w:bCs/>
              </w:rPr>
              <w:t>period</w:t>
            </w:r>
          </w:p>
          <w:p w14:paraId="3B238A65" w14:textId="3FF04BAE" w:rsidR="00B83A6D" w:rsidRPr="00B83A6D" w:rsidRDefault="00B83A6D" w:rsidP="00B83A6D">
            <w:pPr>
              <w:pStyle w:val="ListParagraph"/>
              <w:numPr>
                <w:ilvl w:val="0"/>
                <w:numId w:val="11"/>
              </w:numPr>
              <w:jc w:val="both"/>
              <w:rPr>
                <w:rFonts w:cs="Tahoma"/>
                <w:bCs/>
                <w:color w:val="000000"/>
              </w:rPr>
            </w:pPr>
            <w:r>
              <w:rPr>
                <w:rFonts w:cs="Arial"/>
                <w:bCs/>
                <w:szCs w:val="24"/>
              </w:rPr>
              <w:t>C</w:t>
            </w:r>
            <w:r w:rsidRPr="00B83A6D">
              <w:rPr>
                <w:rFonts w:cs="Arial"/>
                <w:bCs/>
                <w:szCs w:val="24"/>
              </w:rPr>
              <w:t xml:space="preserve">linical advice to align the red categorisation with the English system and the likely sustained future increase in red activity.  </w:t>
            </w:r>
          </w:p>
          <w:p w14:paraId="3675B088" w14:textId="77777777" w:rsidR="007C6189" w:rsidRPr="00B83A6D" w:rsidRDefault="007C6189" w:rsidP="007C6189">
            <w:pPr>
              <w:pStyle w:val="ListParagraph"/>
              <w:numPr>
                <w:ilvl w:val="0"/>
                <w:numId w:val="11"/>
              </w:numPr>
              <w:jc w:val="both"/>
              <w:rPr>
                <w:rFonts w:cs="Tahoma"/>
                <w:color w:val="000000"/>
              </w:rPr>
            </w:pPr>
            <w:r w:rsidRPr="00B83A6D">
              <w:t>Emergency Medical Services (EMS) Commissioning Framework</w:t>
            </w:r>
          </w:p>
          <w:p w14:paraId="47C58C8E" w14:textId="23708B1F" w:rsidR="007C6189" w:rsidRPr="00B83A6D" w:rsidRDefault="007C6189" w:rsidP="007C6189">
            <w:pPr>
              <w:pStyle w:val="ListParagraph"/>
              <w:numPr>
                <w:ilvl w:val="0"/>
                <w:numId w:val="11"/>
              </w:numPr>
              <w:jc w:val="both"/>
              <w:rPr>
                <w:rFonts w:cs="Tahoma"/>
                <w:color w:val="000000"/>
              </w:rPr>
            </w:pPr>
            <w:r w:rsidRPr="00B83A6D">
              <w:t>Ambulance Service Indicators</w:t>
            </w:r>
            <w:r w:rsidR="009C5A11">
              <w:t xml:space="preserve"> and monthly reporting</w:t>
            </w:r>
            <w:bookmarkStart w:id="0" w:name="_GoBack"/>
            <w:bookmarkEnd w:id="0"/>
          </w:p>
          <w:p w14:paraId="04E34955" w14:textId="77777777" w:rsidR="002C3581" w:rsidRPr="009C5A11" w:rsidRDefault="002C3581" w:rsidP="00B83A6D">
            <w:pPr>
              <w:pStyle w:val="ListParagraph"/>
              <w:numPr>
                <w:ilvl w:val="0"/>
                <w:numId w:val="11"/>
              </w:numPr>
              <w:jc w:val="both"/>
              <w:rPr>
                <w:rFonts w:cs="Tahoma"/>
                <w:color w:val="000000"/>
              </w:rPr>
            </w:pPr>
            <w:r w:rsidRPr="00B83A6D">
              <w:t xml:space="preserve">Progress </w:t>
            </w:r>
            <w:r w:rsidR="00B83A6D" w:rsidRPr="00B83A6D">
              <w:t>made by the HIW Task &amp; Finish Group</w:t>
            </w:r>
          </w:p>
          <w:p w14:paraId="7AB6B3DD" w14:textId="665C7AE3" w:rsidR="009C5A11" w:rsidRPr="007C6189" w:rsidRDefault="009C5A11" w:rsidP="009C5A11">
            <w:pPr>
              <w:pStyle w:val="ListParagraph"/>
              <w:ind w:left="360"/>
              <w:jc w:val="both"/>
              <w:rPr>
                <w:rFonts w:cs="Tahoma"/>
                <w:color w:val="000000"/>
              </w:rPr>
            </w:pPr>
          </w:p>
        </w:tc>
      </w:tr>
      <w:tr w:rsidR="00DE32DD" w:rsidRPr="005F3594" w14:paraId="5D85D5D1" w14:textId="77777777" w:rsidTr="00006519">
        <w:trPr>
          <w:trHeight w:val="425"/>
          <w:jc w:val="center"/>
        </w:trPr>
        <w:tc>
          <w:tcPr>
            <w:tcW w:w="10728" w:type="dxa"/>
            <w:gridSpan w:val="6"/>
            <w:shd w:val="clear" w:color="auto" w:fill="E6E6E6"/>
          </w:tcPr>
          <w:p w14:paraId="195E9BA5" w14:textId="77777777" w:rsidR="00DE32DD" w:rsidRPr="007C6189" w:rsidRDefault="006B7E97" w:rsidP="00B22ED8">
            <w:pPr>
              <w:rPr>
                <w:rFonts w:ascii="Verdana" w:hAnsi="Verdana" w:cs="Arial"/>
                <w:b/>
                <w:sz w:val="24"/>
              </w:rPr>
            </w:pPr>
            <w:r w:rsidRPr="007C6189">
              <w:rPr>
                <w:rFonts w:ascii="Verdana" w:hAnsi="Verdana" w:cs="Arial"/>
                <w:b/>
                <w:sz w:val="24"/>
              </w:rPr>
              <w:t>Forward Work Programme</w:t>
            </w:r>
            <w:r w:rsidR="00DE32DD" w:rsidRPr="007C6189">
              <w:rPr>
                <w:rFonts w:ascii="Verdana" w:hAnsi="Verdana" w:cs="Arial"/>
                <w:b/>
                <w:sz w:val="24"/>
              </w:rPr>
              <w:t xml:space="preserve"> </w:t>
            </w:r>
          </w:p>
        </w:tc>
      </w:tr>
      <w:tr w:rsidR="00DE32DD" w:rsidRPr="005F3594" w14:paraId="3203B4D2" w14:textId="77777777" w:rsidTr="00006519">
        <w:trPr>
          <w:trHeight w:val="425"/>
          <w:jc w:val="center"/>
        </w:trPr>
        <w:tc>
          <w:tcPr>
            <w:tcW w:w="10728" w:type="dxa"/>
            <w:gridSpan w:val="6"/>
          </w:tcPr>
          <w:p w14:paraId="72689AB3" w14:textId="132A38BD" w:rsidR="00704A15" w:rsidRPr="007C6189" w:rsidRDefault="001049F4" w:rsidP="004E39D6">
            <w:pPr>
              <w:shd w:val="clear" w:color="auto" w:fill="FFFFFF"/>
              <w:rPr>
                <w:rFonts w:ascii="Verdana" w:hAnsi="Verdana" w:cs="Arial"/>
                <w:sz w:val="24"/>
              </w:rPr>
            </w:pPr>
            <w:r w:rsidRPr="007C6189">
              <w:rPr>
                <w:rFonts w:ascii="Verdana" w:hAnsi="Verdana" w:cs="Arial"/>
                <w:sz w:val="24"/>
              </w:rPr>
              <w:t xml:space="preserve">Considered and agreed by the </w:t>
            </w:r>
            <w:r w:rsidR="004E39D6" w:rsidRPr="007C6189">
              <w:rPr>
                <w:rFonts w:ascii="Verdana" w:hAnsi="Verdana" w:cs="Arial"/>
                <w:sz w:val="24"/>
              </w:rPr>
              <w:t>EASC Management Group</w:t>
            </w:r>
            <w:r w:rsidRPr="007C6189">
              <w:rPr>
                <w:rFonts w:ascii="Verdana" w:hAnsi="Verdana" w:cs="Arial"/>
                <w:sz w:val="24"/>
              </w:rPr>
              <w:t>.</w:t>
            </w:r>
          </w:p>
        </w:tc>
      </w:tr>
      <w:tr w:rsidR="00DE32DD" w:rsidRPr="005F3594" w14:paraId="4F57D92E" w14:textId="77777777" w:rsidTr="00006519">
        <w:trPr>
          <w:trHeight w:val="425"/>
          <w:jc w:val="center"/>
        </w:trPr>
        <w:tc>
          <w:tcPr>
            <w:tcW w:w="4271" w:type="dxa"/>
            <w:gridSpan w:val="2"/>
            <w:shd w:val="clear" w:color="auto" w:fill="E6E6E6"/>
          </w:tcPr>
          <w:p w14:paraId="533CB66D" w14:textId="77777777" w:rsidR="00DE32DD" w:rsidRPr="007C6189" w:rsidRDefault="00DE32DD" w:rsidP="009069F7">
            <w:pPr>
              <w:rPr>
                <w:rFonts w:ascii="Verdana" w:hAnsi="Verdana" w:cs="Arial"/>
                <w:b/>
                <w:sz w:val="24"/>
              </w:rPr>
            </w:pPr>
            <w:r w:rsidRPr="007C6189">
              <w:rPr>
                <w:rFonts w:ascii="Verdana" w:hAnsi="Verdana"/>
                <w:color w:val="000000"/>
                <w:sz w:val="24"/>
                <w:u w:color="000000"/>
                <w:lang w:val="en-US"/>
              </w:rPr>
              <w:t xml:space="preserve">Committee minutes submitted  </w:t>
            </w:r>
          </w:p>
        </w:tc>
        <w:tc>
          <w:tcPr>
            <w:tcW w:w="1614" w:type="dxa"/>
          </w:tcPr>
          <w:p w14:paraId="5B2F6124" w14:textId="77777777" w:rsidR="00DE32DD" w:rsidRPr="007C6189" w:rsidRDefault="00DE32DD" w:rsidP="00006519">
            <w:pPr>
              <w:pStyle w:val="Body"/>
              <w:pBdr>
                <w:top w:val="none" w:sz="0" w:space="0" w:color="auto"/>
                <w:left w:val="none" w:sz="0" w:space="0" w:color="auto"/>
                <w:bottom w:val="none" w:sz="0" w:space="0" w:color="auto"/>
                <w:right w:val="none" w:sz="0" w:space="0" w:color="auto"/>
                <w:bar w:val="none" w:sz="0" w:color="auto"/>
              </w:pBdr>
              <w:rPr>
                <w:rFonts w:ascii="Verdana" w:hAnsi="Verdana"/>
                <w:sz w:val="24"/>
                <w:szCs w:val="24"/>
              </w:rPr>
            </w:pPr>
            <w:r w:rsidRPr="007C6189">
              <w:rPr>
                <w:rFonts w:ascii="Verdana" w:hAnsi="Verdana"/>
                <w:sz w:val="24"/>
                <w:szCs w:val="24"/>
                <w:lang w:val="en-US"/>
              </w:rPr>
              <w:t xml:space="preserve">Yes                           </w:t>
            </w:r>
          </w:p>
        </w:tc>
        <w:tc>
          <w:tcPr>
            <w:tcW w:w="1614" w:type="dxa"/>
          </w:tcPr>
          <w:p w14:paraId="43AE9159" w14:textId="77777777" w:rsidR="00DE32DD" w:rsidRPr="007C6189" w:rsidRDefault="00B544D7" w:rsidP="009C53B4">
            <w:pPr>
              <w:jc w:val="center"/>
              <w:rPr>
                <w:rFonts w:ascii="Verdana" w:hAnsi="Verdana"/>
                <w:b/>
                <w:sz w:val="24"/>
              </w:rPr>
            </w:pPr>
            <w:r w:rsidRPr="007C6189">
              <w:rPr>
                <w:rFonts w:ascii="Verdana" w:hAnsi="Verdana" w:cs="Arial"/>
                <w:b/>
                <w:sz w:val="24"/>
              </w:rPr>
              <w:t>√</w:t>
            </w:r>
          </w:p>
        </w:tc>
        <w:tc>
          <w:tcPr>
            <w:tcW w:w="1614" w:type="dxa"/>
          </w:tcPr>
          <w:p w14:paraId="1B0AD30F" w14:textId="77777777" w:rsidR="00DE32DD" w:rsidRPr="007C6189" w:rsidRDefault="00DE32DD" w:rsidP="00006519">
            <w:pPr>
              <w:pStyle w:val="Body"/>
              <w:pBdr>
                <w:top w:val="none" w:sz="0" w:space="0" w:color="auto"/>
                <w:left w:val="none" w:sz="0" w:space="0" w:color="auto"/>
                <w:bottom w:val="none" w:sz="0" w:space="0" w:color="auto"/>
                <w:right w:val="none" w:sz="0" w:space="0" w:color="auto"/>
                <w:bar w:val="none" w:sz="0" w:color="auto"/>
              </w:pBdr>
              <w:rPr>
                <w:rFonts w:ascii="Verdana" w:hAnsi="Verdana"/>
                <w:sz w:val="24"/>
                <w:szCs w:val="24"/>
              </w:rPr>
            </w:pPr>
            <w:r w:rsidRPr="007C6189">
              <w:rPr>
                <w:rFonts w:ascii="Verdana" w:hAnsi="Verdana"/>
                <w:sz w:val="24"/>
                <w:szCs w:val="24"/>
                <w:lang w:val="en-US"/>
              </w:rPr>
              <w:t>No</w:t>
            </w:r>
          </w:p>
        </w:tc>
        <w:tc>
          <w:tcPr>
            <w:tcW w:w="1615" w:type="dxa"/>
          </w:tcPr>
          <w:p w14:paraId="094FA41E" w14:textId="77777777" w:rsidR="00DE32DD" w:rsidRPr="005F3594" w:rsidRDefault="00DE32DD" w:rsidP="00006519">
            <w:pPr>
              <w:pStyle w:val="Body"/>
              <w:pBdr>
                <w:top w:val="none" w:sz="0" w:space="0" w:color="auto"/>
                <w:left w:val="none" w:sz="0" w:space="0" w:color="auto"/>
                <w:bottom w:val="none" w:sz="0" w:space="0" w:color="auto"/>
                <w:right w:val="none" w:sz="0" w:space="0" w:color="auto"/>
                <w:bar w:val="none" w:sz="0" w:color="auto"/>
              </w:pBdr>
              <w:rPr>
                <w:rFonts w:ascii="Verdana" w:hAnsi="Verdana"/>
                <w:sz w:val="24"/>
                <w:szCs w:val="24"/>
              </w:rPr>
            </w:pPr>
          </w:p>
        </w:tc>
      </w:tr>
      <w:tr w:rsidR="00DE32DD" w:rsidRPr="005F3594" w14:paraId="32D1BE5F" w14:textId="77777777" w:rsidTr="00006519">
        <w:trPr>
          <w:trHeight w:val="425"/>
          <w:jc w:val="center"/>
        </w:trPr>
        <w:tc>
          <w:tcPr>
            <w:tcW w:w="4271" w:type="dxa"/>
            <w:gridSpan w:val="2"/>
            <w:shd w:val="clear" w:color="auto" w:fill="E6E6E6"/>
          </w:tcPr>
          <w:p w14:paraId="7833A215" w14:textId="77777777" w:rsidR="00DE32DD" w:rsidRPr="005F3594" w:rsidRDefault="00DE32DD" w:rsidP="00B22ED8">
            <w:pPr>
              <w:rPr>
                <w:rFonts w:ascii="Verdana" w:hAnsi="Verdana" w:cs="Arial"/>
                <w:b/>
                <w:sz w:val="24"/>
              </w:rPr>
            </w:pPr>
            <w:r w:rsidRPr="005F3594">
              <w:rPr>
                <w:rFonts w:ascii="Verdana" w:hAnsi="Verdana" w:cs="Arial"/>
                <w:b/>
                <w:sz w:val="24"/>
              </w:rPr>
              <w:t>Date of next meeting</w:t>
            </w:r>
          </w:p>
        </w:tc>
        <w:tc>
          <w:tcPr>
            <w:tcW w:w="6457" w:type="dxa"/>
            <w:gridSpan w:val="4"/>
          </w:tcPr>
          <w:p w14:paraId="6FDE00CD" w14:textId="681EB2A5" w:rsidR="00DE32DD" w:rsidRPr="005F3594" w:rsidRDefault="00DE32DD" w:rsidP="00B83A6D">
            <w:pPr>
              <w:rPr>
                <w:rFonts w:ascii="Verdana" w:hAnsi="Verdana" w:cs="Arial"/>
                <w:b/>
                <w:sz w:val="24"/>
              </w:rPr>
            </w:pPr>
            <w:r w:rsidRPr="005F3594">
              <w:rPr>
                <w:rFonts w:ascii="Verdana" w:hAnsi="Verdana" w:cs="Arial"/>
                <w:b/>
                <w:sz w:val="24"/>
              </w:rPr>
              <w:t xml:space="preserve"> </w:t>
            </w:r>
            <w:r w:rsidR="0037491E" w:rsidRPr="005F3594">
              <w:rPr>
                <w:rFonts w:ascii="Verdana" w:hAnsi="Verdana" w:cs="Arial"/>
                <w:b/>
                <w:sz w:val="24"/>
              </w:rPr>
              <w:t>1</w:t>
            </w:r>
            <w:r w:rsidR="00B83A6D">
              <w:rPr>
                <w:rFonts w:ascii="Verdana" w:hAnsi="Verdana" w:cs="Arial"/>
                <w:b/>
                <w:sz w:val="24"/>
              </w:rPr>
              <w:t xml:space="preserve">8 August </w:t>
            </w:r>
            <w:r w:rsidR="00DA6C7D" w:rsidRPr="005F3594">
              <w:rPr>
                <w:rFonts w:ascii="Verdana" w:hAnsi="Verdana" w:cs="Arial"/>
                <w:b/>
                <w:sz w:val="24"/>
              </w:rPr>
              <w:t>2022</w:t>
            </w:r>
          </w:p>
        </w:tc>
      </w:tr>
    </w:tbl>
    <w:p w14:paraId="33810CC4" w14:textId="77777777" w:rsidR="006B7E97" w:rsidRPr="005F3594" w:rsidRDefault="006B7E97" w:rsidP="004C4E4E">
      <w:pPr>
        <w:rPr>
          <w:rFonts w:ascii="Verdana" w:hAnsi="Verdana"/>
          <w:sz w:val="24"/>
        </w:rPr>
      </w:pPr>
    </w:p>
    <w:sectPr w:rsidR="006B7E97" w:rsidRPr="005F3594" w:rsidSect="0027017F">
      <w:footerReference w:type="default" r:id="rId10"/>
      <w:pgSz w:w="11906" w:h="16838"/>
      <w:pgMar w:top="899" w:right="1800" w:bottom="1134" w:left="180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F3E3" w14:textId="77777777" w:rsidR="000051E5" w:rsidRDefault="000051E5" w:rsidP="00EB0AFD">
      <w:r>
        <w:separator/>
      </w:r>
    </w:p>
  </w:endnote>
  <w:endnote w:type="continuationSeparator" w:id="0">
    <w:p w14:paraId="4838ACBB" w14:textId="77777777" w:rsidR="000051E5" w:rsidRDefault="000051E5" w:rsidP="00EB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2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280"/>
      <w:gridCol w:w="4390"/>
    </w:tblGrid>
    <w:tr w:rsidR="001049F4" w14:paraId="1B200DA5" w14:textId="77777777" w:rsidTr="0027017F">
      <w:trPr>
        <w:trHeight w:val="70"/>
      </w:trPr>
      <w:tc>
        <w:tcPr>
          <w:tcW w:w="5104" w:type="dxa"/>
        </w:tcPr>
        <w:p w14:paraId="2C57DCED" w14:textId="3FD0ABCB" w:rsidR="003B5970" w:rsidRDefault="00114C93" w:rsidP="003B5970">
          <w:pPr>
            <w:pStyle w:val="Footer"/>
            <w:tabs>
              <w:tab w:val="clear" w:pos="8306"/>
              <w:tab w:val="right" w:pos="9498"/>
            </w:tabs>
            <w:ind w:right="-1192"/>
            <w:rPr>
              <w:rFonts w:ascii="Verdana" w:hAnsi="Verdana" w:cs="Arial"/>
              <w:b/>
              <w:sz w:val="18"/>
              <w:szCs w:val="18"/>
            </w:rPr>
          </w:pPr>
          <w:r>
            <w:rPr>
              <w:rFonts w:ascii="Verdana" w:hAnsi="Verdana" w:cs="Arial"/>
              <w:b/>
              <w:sz w:val="18"/>
              <w:szCs w:val="18"/>
            </w:rPr>
            <w:t xml:space="preserve">Chair’s Summary - </w:t>
          </w:r>
          <w:r w:rsidR="001049F4">
            <w:rPr>
              <w:rFonts w:ascii="Verdana" w:hAnsi="Verdana" w:cs="Arial"/>
              <w:b/>
              <w:sz w:val="18"/>
              <w:szCs w:val="18"/>
            </w:rPr>
            <w:t xml:space="preserve">EASC </w:t>
          </w:r>
          <w:r w:rsidR="0077413A">
            <w:rPr>
              <w:rFonts w:ascii="Verdana" w:hAnsi="Verdana" w:cs="Arial"/>
              <w:b/>
              <w:sz w:val="18"/>
              <w:szCs w:val="18"/>
            </w:rPr>
            <w:t xml:space="preserve">Management Group </w:t>
          </w:r>
        </w:p>
        <w:p w14:paraId="3110E68A" w14:textId="15164036" w:rsidR="001049F4" w:rsidRDefault="00B83A6D" w:rsidP="00B83A6D">
          <w:pPr>
            <w:pStyle w:val="Footer"/>
            <w:tabs>
              <w:tab w:val="clear" w:pos="8306"/>
              <w:tab w:val="right" w:pos="9498"/>
            </w:tabs>
            <w:ind w:right="-1192"/>
            <w:rPr>
              <w:rFonts w:ascii="Verdana" w:hAnsi="Verdana" w:cs="Arial"/>
              <w:b/>
              <w:sz w:val="18"/>
              <w:szCs w:val="18"/>
            </w:rPr>
          </w:pPr>
          <w:r>
            <w:rPr>
              <w:rFonts w:ascii="Verdana" w:hAnsi="Verdana" w:cs="Arial"/>
              <w:b/>
              <w:sz w:val="18"/>
              <w:szCs w:val="18"/>
            </w:rPr>
            <w:t xml:space="preserve">16 June </w:t>
          </w:r>
          <w:r w:rsidR="003B5970">
            <w:rPr>
              <w:rFonts w:ascii="Verdana" w:hAnsi="Verdana" w:cs="Arial"/>
              <w:b/>
              <w:sz w:val="18"/>
              <w:szCs w:val="18"/>
            </w:rPr>
            <w:t>20</w:t>
          </w:r>
          <w:r w:rsidR="0037491E">
            <w:rPr>
              <w:rFonts w:ascii="Verdana" w:hAnsi="Verdana" w:cs="Arial"/>
              <w:b/>
              <w:sz w:val="18"/>
              <w:szCs w:val="18"/>
            </w:rPr>
            <w:t>22</w:t>
          </w:r>
          <w:r w:rsidR="001049F4">
            <w:rPr>
              <w:rFonts w:ascii="Verdana" w:hAnsi="Verdana" w:cs="Arial"/>
              <w:b/>
              <w:sz w:val="18"/>
              <w:szCs w:val="18"/>
            </w:rPr>
            <w:t xml:space="preserve">          </w:t>
          </w:r>
        </w:p>
      </w:tc>
      <w:tc>
        <w:tcPr>
          <w:tcW w:w="1280" w:type="dxa"/>
        </w:tcPr>
        <w:p w14:paraId="70690363" w14:textId="25ABD7E4" w:rsidR="001049F4" w:rsidRDefault="001049F4" w:rsidP="001049F4">
          <w:pPr>
            <w:pStyle w:val="Footer"/>
            <w:tabs>
              <w:tab w:val="clear" w:pos="8306"/>
              <w:tab w:val="right" w:pos="9498"/>
            </w:tabs>
            <w:ind w:right="-1192"/>
            <w:rPr>
              <w:rFonts w:ascii="Verdana" w:hAnsi="Verdana" w:cs="Arial"/>
              <w:b/>
              <w:sz w:val="18"/>
              <w:szCs w:val="18"/>
            </w:rPr>
          </w:pPr>
          <w:r w:rsidRPr="00AF230B">
            <w:rPr>
              <w:rFonts w:ascii="Verdana" w:hAnsi="Verdana" w:cs="Arial"/>
              <w:b/>
              <w:sz w:val="18"/>
              <w:szCs w:val="18"/>
            </w:rPr>
            <w:t xml:space="preserve">Page </w:t>
          </w:r>
          <w:r w:rsidRPr="00AF230B">
            <w:rPr>
              <w:rFonts w:ascii="Verdana" w:hAnsi="Verdana" w:cs="Arial"/>
              <w:b/>
              <w:sz w:val="18"/>
              <w:szCs w:val="18"/>
            </w:rPr>
            <w:fldChar w:fldCharType="begin"/>
          </w:r>
          <w:r w:rsidRPr="00AF230B">
            <w:rPr>
              <w:rFonts w:ascii="Verdana" w:hAnsi="Verdana" w:cs="Arial"/>
              <w:b/>
              <w:sz w:val="18"/>
              <w:szCs w:val="18"/>
            </w:rPr>
            <w:instrText xml:space="preserve"> PAGE </w:instrText>
          </w:r>
          <w:r w:rsidRPr="00AF230B">
            <w:rPr>
              <w:rFonts w:ascii="Verdana" w:hAnsi="Verdana" w:cs="Arial"/>
              <w:b/>
              <w:sz w:val="18"/>
              <w:szCs w:val="18"/>
            </w:rPr>
            <w:fldChar w:fldCharType="separate"/>
          </w:r>
          <w:r w:rsidR="00D3323A">
            <w:rPr>
              <w:rFonts w:ascii="Verdana" w:hAnsi="Verdana" w:cs="Arial"/>
              <w:b/>
              <w:noProof/>
              <w:sz w:val="18"/>
              <w:szCs w:val="18"/>
            </w:rPr>
            <w:t>4</w:t>
          </w:r>
          <w:r w:rsidRPr="00AF230B">
            <w:rPr>
              <w:rFonts w:ascii="Verdana" w:hAnsi="Verdana" w:cs="Arial"/>
              <w:b/>
              <w:sz w:val="18"/>
              <w:szCs w:val="18"/>
            </w:rPr>
            <w:fldChar w:fldCharType="end"/>
          </w:r>
          <w:r w:rsidRPr="00AF230B">
            <w:rPr>
              <w:rFonts w:ascii="Verdana" w:hAnsi="Verdana" w:cs="Arial"/>
              <w:b/>
              <w:sz w:val="18"/>
              <w:szCs w:val="18"/>
            </w:rPr>
            <w:t xml:space="preserve"> of </w:t>
          </w:r>
          <w:r w:rsidRPr="00AF230B">
            <w:rPr>
              <w:rFonts w:ascii="Verdana" w:hAnsi="Verdana" w:cs="Arial"/>
              <w:b/>
              <w:sz w:val="18"/>
              <w:szCs w:val="18"/>
            </w:rPr>
            <w:fldChar w:fldCharType="begin"/>
          </w:r>
          <w:r w:rsidRPr="00AF230B">
            <w:rPr>
              <w:rFonts w:ascii="Verdana" w:hAnsi="Verdana" w:cs="Arial"/>
              <w:b/>
              <w:sz w:val="18"/>
              <w:szCs w:val="18"/>
            </w:rPr>
            <w:instrText xml:space="preserve"> NUMPAGES </w:instrText>
          </w:r>
          <w:r w:rsidRPr="00AF230B">
            <w:rPr>
              <w:rFonts w:ascii="Verdana" w:hAnsi="Verdana" w:cs="Arial"/>
              <w:b/>
              <w:sz w:val="18"/>
              <w:szCs w:val="18"/>
            </w:rPr>
            <w:fldChar w:fldCharType="separate"/>
          </w:r>
          <w:r w:rsidR="00D3323A">
            <w:rPr>
              <w:rFonts w:ascii="Verdana" w:hAnsi="Verdana" w:cs="Arial"/>
              <w:b/>
              <w:noProof/>
              <w:sz w:val="18"/>
              <w:szCs w:val="18"/>
            </w:rPr>
            <w:t>7</w:t>
          </w:r>
          <w:r w:rsidRPr="00AF230B">
            <w:rPr>
              <w:rFonts w:ascii="Verdana" w:hAnsi="Verdana" w:cs="Arial"/>
              <w:b/>
              <w:sz w:val="18"/>
              <w:szCs w:val="18"/>
            </w:rPr>
            <w:fldChar w:fldCharType="end"/>
          </w:r>
        </w:p>
      </w:tc>
      <w:tc>
        <w:tcPr>
          <w:tcW w:w="4390" w:type="dxa"/>
        </w:tcPr>
        <w:p w14:paraId="5D158222" w14:textId="77777777" w:rsidR="001049F4" w:rsidRDefault="007C6189" w:rsidP="00B209D4">
          <w:pPr>
            <w:pStyle w:val="Footer"/>
            <w:tabs>
              <w:tab w:val="clear" w:pos="8306"/>
              <w:tab w:val="right" w:pos="9498"/>
            </w:tabs>
            <w:ind w:right="-113"/>
            <w:jc w:val="right"/>
            <w:rPr>
              <w:rFonts w:ascii="Verdana" w:hAnsi="Verdana" w:cs="Arial"/>
              <w:b/>
              <w:sz w:val="18"/>
              <w:szCs w:val="18"/>
            </w:rPr>
          </w:pPr>
          <w:r>
            <w:rPr>
              <w:rFonts w:ascii="Verdana" w:hAnsi="Verdana" w:cs="Arial"/>
              <w:b/>
              <w:sz w:val="18"/>
              <w:szCs w:val="18"/>
            </w:rPr>
            <w:t>EAS Joint Committee meeting</w:t>
          </w:r>
        </w:p>
        <w:p w14:paraId="07B3E335" w14:textId="37A905F5" w:rsidR="007C6189" w:rsidRDefault="00B83A6D" w:rsidP="00B83A6D">
          <w:pPr>
            <w:pStyle w:val="Footer"/>
            <w:tabs>
              <w:tab w:val="clear" w:pos="8306"/>
              <w:tab w:val="right" w:pos="9498"/>
            </w:tabs>
            <w:ind w:right="-113"/>
            <w:jc w:val="right"/>
            <w:rPr>
              <w:rFonts w:ascii="Verdana" w:hAnsi="Verdana" w:cs="Arial"/>
              <w:b/>
              <w:sz w:val="18"/>
              <w:szCs w:val="18"/>
            </w:rPr>
          </w:pPr>
          <w:r>
            <w:rPr>
              <w:rFonts w:ascii="Verdana" w:hAnsi="Verdana" w:cs="Arial"/>
              <w:b/>
              <w:sz w:val="18"/>
              <w:szCs w:val="18"/>
            </w:rPr>
            <w:t xml:space="preserve">12 July </w:t>
          </w:r>
          <w:r w:rsidR="007C6189">
            <w:rPr>
              <w:rFonts w:ascii="Verdana" w:hAnsi="Verdana" w:cs="Arial"/>
              <w:b/>
              <w:sz w:val="18"/>
              <w:szCs w:val="18"/>
            </w:rPr>
            <w:t>2022</w:t>
          </w:r>
        </w:p>
      </w:tc>
    </w:tr>
  </w:tbl>
  <w:p w14:paraId="37B83EEB" w14:textId="77777777" w:rsidR="00C229F6" w:rsidRPr="001049F4" w:rsidRDefault="00C229F6" w:rsidP="001049F4">
    <w:pPr>
      <w:pStyle w:val="Footer"/>
      <w:tabs>
        <w:tab w:val="clear" w:pos="4153"/>
        <w:tab w:val="clear" w:pos="8306"/>
        <w:tab w:val="center" w:pos="2410"/>
        <w:tab w:val="right" w:pos="9498"/>
      </w:tabs>
      <w:ind w:right="-1192"/>
      <w:rPr>
        <w:rFonts w:ascii="Verdana" w:hAnsi="Verdana" w:cs="Arial"/>
        <w:b/>
        <w:sz w:val="2"/>
        <w:szCs w:val="18"/>
      </w:rPr>
    </w:pPr>
    <w:r>
      <w:rPr>
        <w:rFonts w:ascii="Verdana" w:hAnsi="Verdana" w:cs="Arial"/>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79D5" w14:textId="77777777" w:rsidR="000051E5" w:rsidRDefault="000051E5" w:rsidP="00EB0AFD">
      <w:r>
        <w:separator/>
      </w:r>
    </w:p>
  </w:footnote>
  <w:footnote w:type="continuationSeparator" w:id="0">
    <w:p w14:paraId="60B8B642" w14:textId="77777777" w:rsidR="000051E5" w:rsidRDefault="000051E5" w:rsidP="00EB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93A"/>
    <w:multiLevelType w:val="hybridMultilevel"/>
    <w:tmpl w:val="DC3C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47C57"/>
    <w:multiLevelType w:val="hybridMultilevel"/>
    <w:tmpl w:val="B29A6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0F3F0B"/>
    <w:multiLevelType w:val="hybridMultilevel"/>
    <w:tmpl w:val="81D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06A51"/>
    <w:multiLevelType w:val="hybridMultilevel"/>
    <w:tmpl w:val="C47A23FA"/>
    <w:lvl w:ilvl="0" w:tplc="2082A1A0">
      <w:start w:val="8"/>
      <w:numFmt w:val="bullet"/>
      <w:lvlText w:val="-"/>
      <w:lvlJc w:val="left"/>
      <w:pPr>
        <w:ind w:left="1175" w:hanging="360"/>
      </w:pPr>
      <w:rPr>
        <w:rFonts w:ascii="Verdana" w:eastAsia="Times New Roman" w:hAnsi="Verdana" w:cs="Aria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4" w15:restartNumberingAfterBreak="0">
    <w:nsid w:val="38EB4B2C"/>
    <w:multiLevelType w:val="hybridMultilevel"/>
    <w:tmpl w:val="3AF64530"/>
    <w:lvl w:ilvl="0" w:tplc="A434E162">
      <w:start w:val="1"/>
      <w:numFmt w:val="bullet"/>
      <w:lvlText w:val=""/>
      <w:lvlJc w:val="left"/>
      <w:pPr>
        <w:ind w:left="2769" w:hanging="360"/>
      </w:pPr>
      <w:rPr>
        <w:rFonts w:ascii="Symbol" w:hAnsi="Symbol" w:hint="default"/>
        <w:sz w:val="24"/>
      </w:rPr>
    </w:lvl>
    <w:lvl w:ilvl="1" w:tplc="08090003" w:tentative="1">
      <w:start w:val="1"/>
      <w:numFmt w:val="bullet"/>
      <w:lvlText w:val="o"/>
      <w:lvlJc w:val="left"/>
      <w:pPr>
        <w:ind w:left="249" w:hanging="360"/>
      </w:pPr>
      <w:rPr>
        <w:rFonts w:ascii="Courier New" w:hAnsi="Courier New" w:cs="Courier New" w:hint="default"/>
      </w:rPr>
    </w:lvl>
    <w:lvl w:ilvl="2" w:tplc="08090005" w:tentative="1">
      <w:start w:val="1"/>
      <w:numFmt w:val="bullet"/>
      <w:lvlText w:val=""/>
      <w:lvlJc w:val="left"/>
      <w:pPr>
        <w:ind w:left="969" w:hanging="360"/>
      </w:pPr>
      <w:rPr>
        <w:rFonts w:ascii="Wingdings" w:hAnsi="Wingdings" w:hint="default"/>
      </w:rPr>
    </w:lvl>
    <w:lvl w:ilvl="3" w:tplc="08090001" w:tentative="1">
      <w:start w:val="1"/>
      <w:numFmt w:val="bullet"/>
      <w:lvlText w:val=""/>
      <w:lvlJc w:val="left"/>
      <w:pPr>
        <w:ind w:left="1689" w:hanging="360"/>
      </w:pPr>
      <w:rPr>
        <w:rFonts w:ascii="Symbol" w:hAnsi="Symbol" w:hint="default"/>
      </w:rPr>
    </w:lvl>
    <w:lvl w:ilvl="4" w:tplc="08090003" w:tentative="1">
      <w:start w:val="1"/>
      <w:numFmt w:val="bullet"/>
      <w:lvlText w:val="o"/>
      <w:lvlJc w:val="left"/>
      <w:pPr>
        <w:ind w:left="2409" w:hanging="360"/>
      </w:pPr>
      <w:rPr>
        <w:rFonts w:ascii="Courier New" w:hAnsi="Courier New" w:cs="Courier New" w:hint="default"/>
      </w:rPr>
    </w:lvl>
    <w:lvl w:ilvl="5" w:tplc="08090005" w:tentative="1">
      <w:start w:val="1"/>
      <w:numFmt w:val="bullet"/>
      <w:lvlText w:val=""/>
      <w:lvlJc w:val="left"/>
      <w:pPr>
        <w:ind w:left="3129" w:hanging="360"/>
      </w:pPr>
      <w:rPr>
        <w:rFonts w:ascii="Wingdings" w:hAnsi="Wingdings" w:hint="default"/>
      </w:rPr>
    </w:lvl>
    <w:lvl w:ilvl="6" w:tplc="08090001" w:tentative="1">
      <w:start w:val="1"/>
      <w:numFmt w:val="bullet"/>
      <w:lvlText w:val=""/>
      <w:lvlJc w:val="left"/>
      <w:pPr>
        <w:ind w:left="3849" w:hanging="360"/>
      </w:pPr>
      <w:rPr>
        <w:rFonts w:ascii="Symbol" w:hAnsi="Symbol" w:hint="default"/>
      </w:rPr>
    </w:lvl>
    <w:lvl w:ilvl="7" w:tplc="08090003" w:tentative="1">
      <w:start w:val="1"/>
      <w:numFmt w:val="bullet"/>
      <w:lvlText w:val="o"/>
      <w:lvlJc w:val="left"/>
      <w:pPr>
        <w:ind w:left="4569" w:hanging="360"/>
      </w:pPr>
      <w:rPr>
        <w:rFonts w:ascii="Courier New" w:hAnsi="Courier New" w:cs="Courier New" w:hint="default"/>
      </w:rPr>
    </w:lvl>
    <w:lvl w:ilvl="8" w:tplc="08090005" w:tentative="1">
      <w:start w:val="1"/>
      <w:numFmt w:val="bullet"/>
      <w:lvlText w:val=""/>
      <w:lvlJc w:val="left"/>
      <w:pPr>
        <w:ind w:left="5289" w:hanging="360"/>
      </w:pPr>
      <w:rPr>
        <w:rFonts w:ascii="Wingdings" w:hAnsi="Wingdings" w:hint="default"/>
      </w:rPr>
    </w:lvl>
  </w:abstractNum>
  <w:abstractNum w:abstractNumId="5" w15:restartNumberingAfterBreak="0">
    <w:nsid w:val="3EB61F6E"/>
    <w:multiLevelType w:val="hybridMultilevel"/>
    <w:tmpl w:val="C980D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CC0F20"/>
    <w:multiLevelType w:val="hybridMultilevel"/>
    <w:tmpl w:val="CE08946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15:restartNumberingAfterBreak="0">
    <w:nsid w:val="56AC4EAA"/>
    <w:multiLevelType w:val="hybridMultilevel"/>
    <w:tmpl w:val="628E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E07EB"/>
    <w:multiLevelType w:val="hybridMultilevel"/>
    <w:tmpl w:val="E0104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816A7D"/>
    <w:multiLevelType w:val="hybridMultilevel"/>
    <w:tmpl w:val="7BC6B7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5514EE"/>
    <w:multiLevelType w:val="hybridMultilevel"/>
    <w:tmpl w:val="062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23498"/>
    <w:multiLevelType w:val="hybridMultilevel"/>
    <w:tmpl w:val="D1EC04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246A0F"/>
    <w:multiLevelType w:val="hybridMultilevel"/>
    <w:tmpl w:val="FCE44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7"/>
  </w:num>
  <w:num w:numId="5">
    <w:abstractNumId w:val="3"/>
  </w:num>
  <w:num w:numId="6">
    <w:abstractNumId w:val="10"/>
  </w:num>
  <w:num w:numId="7">
    <w:abstractNumId w:val="6"/>
  </w:num>
  <w:num w:numId="8">
    <w:abstractNumId w:val="0"/>
  </w:num>
  <w:num w:numId="9">
    <w:abstractNumId w:val="5"/>
  </w:num>
  <w:num w:numId="10">
    <w:abstractNumId w:val="4"/>
  </w:num>
  <w:num w:numId="11">
    <w:abstractNumId w:val="8"/>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D8"/>
    <w:rsid w:val="0000247C"/>
    <w:rsid w:val="00002CB2"/>
    <w:rsid w:val="00002CBF"/>
    <w:rsid w:val="000032F9"/>
    <w:rsid w:val="00004318"/>
    <w:rsid w:val="00004B61"/>
    <w:rsid w:val="000050D2"/>
    <w:rsid w:val="000051DE"/>
    <w:rsid w:val="000051E5"/>
    <w:rsid w:val="00006519"/>
    <w:rsid w:val="0000712D"/>
    <w:rsid w:val="00012442"/>
    <w:rsid w:val="000124AE"/>
    <w:rsid w:val="00013F61"/>
    <w:rsid w:val="00014191"/>
    <w:rsid w:val="00014D13"/>
    <w:rsid w:val="00016B9D"/>
    <w:rsid w:val="00017518"/>
    <w:rsid w:val="000216FF"/>
    <w:rsid w:val="00023930"/>
    <w:rsid w:val="00025152"/>
    <w:rsid w:val="00026F6B"/>
    <w:rsid w:val="000336FB"/>
    <w:rsid w:val="000357BC"/>
    <w:rsid w:val="00045253"/>
    <w:rsid w:val="00051C53"/>
    <w:rsid w:val="00054F30"/>
    <w:rsid w:val="000553C9"/>
    <w:rsid w:val="00060C75"/>
    <w:rsid w:val="00061CF2"/>
    <w:rsid w:val="00062393"/>
    <w:rsid w:val="0006363A"/>
    <w:rsid w:val="00071B21"/>
    <w:rsid w:val="00076B0D"/>
    <w:rsid w:val="000819A0"/>
    <w:rsid w:val="00085D7A"/>
    <w:rsid w:val="00091486"/>
    <w:rsid w:val="00093656"/>
    <w:rsid w:val="00097359"/>
    <w:rsid w:val="000A03DC"/>
    <w:rsid w:val="000A1EA3"/>
    <w:rsid w:val="000A2D16"/>
    <w:rsid w:val="000A5069"/>
    <w:rsid w:val="000A67C6"/>
    <w:rsid w:val="000A7343"/>
    <w:rsid w:val="000B24EA"/>
    <w:rsid w:val="000C0FD1"/>
    <w:rsid w:val="000C207C"/>
    <w:rsid w:val="000C6A8D"/>
    <w:rsid w:val="000E26BB"/>
    <w:rsid w:val="000E4097"/>
    <w:rsid w:val="000F0CE7"/>
    <w:rsid w:val="000F5907"/>
    <w:rsid w:val="00100EE5"/>
    <w:rsid w:val="001029AA"/>
    <w:rsid w:val="001049F4"/>
    <w:rsid w:val="00114C93"/>
    <w:rsid w:val="00116D5B"/>
    <w:rsid w:val="00122721"/>
    <w:rsid w:val="001232B7"/>
    <w:rsid w:val="0012337A"/>
    <w:rsid w:val="001323A1"/>
    <w:rsid w:val="00132C25"/>
    <w:rsid w:val="00136C07"/>
    <w:rsid w:val="00145C1F"/>
    <w:rsid w:val="00151736"/>
    <w:rsid w:val="001537F6"/>
    <w:rsid w:val="0015763A"/>
    <w:rsid w:val="00157CBB"/>
    <w:rsid w:val="001604D9"/>
    <w:rsid w:val="0016149B"/>
    <w:rsid w:val="00161C06"/>
    <w:rsid w:val="00162336"/>
    <w:rsid w:val="00163A39"/>
    <w:rsid w:val="00164012"/>
    <w:rsid w:val="00172462"/>
    <w:rsid w:val="00180302"/>
    <w:rsid w:val="00186A1A"/>
    <w:rsid w:val="00191528"/>
    <w:rsid w:val="00194CC0"/>
    <w:rsid w:val="00194FC3"/>
    <w:rsid w:val="00195A87"/>
    <w:rsid w:val="001A130F"/>
    <w:rsid w:val="001A5926"/>
    <w:rsid w:val="001B3EBF"/>
    <w:rsid w:val="001C39AF"/>
    <w:rsid w:val="001C3C84"/>
    <w:rsid w:val="001C5AAA"/>
    <w:rsid w:val="001C5D52"/>
    <w:rsid w:val="001D2182"/>
    <w:rsid w:val="001D4B30"/>
    <w:rsid w:val="001D6BA4"/>
    <w:rsid w:val="001D7104"/>
    <w:rsid w:val="001E4557"/>
    <w:rsid w:val="001E71CD"/>
    <w:rsid w:val="001F2198"/>
    <w:rsid w:val="001F2868"/>
    <w:rsid w:val="001F72AB"/>
    <w:rsid w:val="00205924"/>
    <w:rsid w:val="00205CBE"/>
    <w:rsid w:val="002062C2"/>
    <w:rsid w:val="00207022"/>
    <w:rsid w:val="00210F19"/>
    <w:rsid w:val="00210F55"/>
    <w:rsid w:val="00213F05"/>
    <w:rsid w:val="00216D8A"/>
    <w:rsid w:val="00217BCE"/>
    <w:rsid w:val="002206A7"/>
    <w:rsid w:val="0023238C"/>
    <w:rsid w:val="00232403"/>
    <w:rsid w:val="0023391B"/>
    <w:rsid w:val="0023469A"/>
    <w:rsid w:val="00234CCA"/>
    <w:rsid w:val="00236F5D"/>
    <w:rsid w:val="00241A41"/>
    <w:rsid w:val="00244F80"/>
    <w:rsid w:val="002455A0"/>
    <w:rsid w:val="00246A2D"/>
    <w:rsid w:val="00253415"/>
    <w:rsid w:val="00257185"/>
    <w:rsid w:val="00257214"/>
    <w:rsid w:val="0026340C"/>
    <w:rsid w:val="0027017F"/>
    <w:rsid w:val="0027332E"/>
    <w:rsid w:val="00274F44"/>
    <w:rsid w:val="00276FA0"/>
    <w:rsid w:val="00282BDC"/>
    <w:rsid w:val="002936D8"/>
    <w:rsid w:val="002947BA"/>
    <w:rsid w:val="00295A7B"/>
    <w:rsid w:val="002A0AA4"/>
    <w:rsid w:val="002A162F"/>
    <w:rsid w:val="002A364C"/>
    <w:rsid w:val="002A4139"/>
    <w:rsid w:val="002A72A2"/>
    <w:rsid w:val="002B7B84"/>
    <w:rsid w:val="002C2D33"/>
    <w:rsid w:val="002C3581"/>
    <w:rsid w:val="002C3589"/>
    <w:rsid w:val="002C496B"/>
    <w:rsid w:val="002C51E4"/>
    <w:rsid w:val="002D208F"/>
    <w:rsid w:val="002D2235"/>
    <w:rsid w:val="002D436E"/>
    <w:rsid w:val="002D47C4"/>
    <w:rsid w:val="002D645F"/>
    <w:rsid w:val="002E1934"/>
    <w:rsid w:val="002F04B2"/>
    <w:rsid w:val="002F2487"/>
    <w:rsid w:val="002F3500"/>
    <w:rsid w:val="002F5594"/>
    <w:rsid w:val="002F6334"/>
    <w:rsid w:val="00300538"/>
    <w:rsid w:val="00305B8A"/>
    <w:rsid w:val="00312517"/>
    <w:rsid w:val="003157C3"/>
    <w:rsid w:val="00315B79"/>
    <w:rsid w:val="0031616D"/>
    <w:rsid w:val="00316281"/>
    <w:rsid w:val="0032333C"/>
    <w:rsid w:val="00323B13"/>
    <w:rsid w:val="00326915"/>
    <w:rsid w:val="003269CA"/>
    <w:rsid w:val="003274C7"/>
    <w:rsid w:val="00327CC6"/>
    <w:rsid w:val="0033459F"/>
    <w:rsid w:val="00334E2A"/>
    <w:rsid w:val="00337996"/>
    <w:rsid w:val="00340272"/>
    <w:rsid w:val="0034072D"/>
    <w:rsid w:val="00343029"/>
    <w:rsid w:val="00343315"/>
    <w:rsid w:val="003434B8"/>
    <w:rsid w:val="003436BB"/>
    <w:rsid w:val="003446CA"/>
    <w:rsid w:val="00346566"/>
    <w:rsid w:val="003476C0"/>
    <w:rsid w:val="003512F3"/>
    <w:rsid w:val="00353D47"/>
    <w:rsid w:val="0036272A"/>
    <w:rsid w:val="00366519"/>
    <w:rsid w:val="0037491E"/>
    <w:rsid w:val="00387D24"/>
    <w:rsid w:val="00387FB1"/>
    <w:rsid w:val="003B00C7"/>
    <w:rsid w:val="003B5970"/>
    <w:rsid w:val="003B72EC"/>
    <w:rsid w:val="003C6A47"/>
    <w:rsid w:val="003D041D"/>
    <w:rsid w:val="003D54E3"/>
    <w:rsid w:val="003D7264"/>
    <w:rsid w:val="003E2E4D"/>
    <w:rsid w:val="003E4DD1"/>
    <w:rsid w:val="003F40D6"/>
    <w:rsid w:val="003F4BA5"/>
    <w:rsid w:val="003F4BCC"/>
    <w:rsid w:val="00401BE1"/>
    <w:rsid w:val="00401E2E"/>
    <w:rsid w:val="004079A7"/>
    <w:rsid w:val="00411C93"/>
    <w:rsid w:val="00417485"/>
    <w:rsid w:val="00422253"/>
    <w:rsid w:val="0042589C"/>
    <w:rsid w:val="0043036C"/>
    <w:rsid w:val="004372CC"/>
    <w:rsid w:val="00442E27"/>
    <w:rsid w:val="00443FAE"/>
    <w:rsid w:val="00444D4C"/>
    <w:rsid w:val="00445163"/>
    <w:rsid w:val="004511FC"/>
    <w:rsid w:val="00454A9B"/>
    <w:rsid w:val="00461F2B"/>
    <w:rsid w:val="004706D2"/>
    <w:rsid w:val="00474E72"/>
    <w:rsid w:val="00476C23"/>
    <w:rsid w:val="00480A00"/>
    <w:rsid w:val="00482D0D"/>
    <w:rsid w:val="00483E2C"/>
    <w:rsid w:val="00483FBC"/>
    <w:rsid w:val="00484C54"/>
    <w:rsid w:val="00492868"/>
    <w:rsid w:val="00492FDE"/>
    <w:rsid w:val="004935E8"/>
    <w:rsid w:val="0049753C"/>
    <w:rsid w:val="004A6DE7"/>
    <w:rsid w:val="004B2945"/>
    <w:rsid w:val="004B3122"/>
    <w:rsid w:val="004B360E"/>
    <w:rsid w:val="004B3929"/>
    <w:rsid w:val="004C17F3"/>
    <w:rsid w:val="004C2F53"/>
    <w:rsid w:val="004C3479"/>
    <w:rsid w:val="004C37C5"/>
    <w:rsid w:val="004C4E4E"/>
    <w:rsid w:val="004C6DED"/>
    <w:rsid w:val="004D145E"/>
    <w:rsid w:val="004D5BC3"/>
    <w:rsid w:val="004E39D6"/>
    <w:rsid w:val="004E5B40"/>
    <w:rsid w:val="004E6793"/>
    <w:rsid w:val="004E6C18"/>
    <w:rsid w:val="004F5B5A"/>
    <w:rsid w:val="005068A3"/>
    <w:rsid w:val="00507A11"/>
    <w:rsid w:val="00511EA9"/>
    <w:rsid w:val="00512DFE"/>
    <w:rsid w:val="0052300A"/>
    <w:rsid w:val="00524F0E"/>
    <w:rsid w:val="0052605E"/>
    <w:rsid w:val="00534D14"/>
    <w:rsid w:val="00535D65"/>
    <w:rsid w:val="00543D5A"/>
    <w:rsid w:val="00544F55"/>
    <w:rsid w:val="0055090D"/>
    <w:rsid w:val="0055786A"/>
    <w:rsid w:val="005625E0"/>
    <w:rsid w:val="00564795"/>
    <w:rsid w:val="0056577E"/>
    <w:rsid w:val="00566A5E"/>
    <w:rsid w:val="005722FF"/>
    <w:rsid w:val="005726C4"/>
    <w:rsid w:val="0057349E"/>
    <w:rsid w:val="00573960"/>
    <w:rsid w:val="0057492E"/>
    <w:rsid w:val="005767AB"/>
    <w:rsid w:val="00590488"/>
    <w:rsid w:val="00592590"/>
    <w:rsid w:val="00593733"/>
    <w:rsid w:val="005A04FC"/>
    <w:rsid w:val="005A0757"/>
    <w:rsid w:val="005A2277"/>
    <w:rsid w:val="005A32AF"/>
    <w:rsid w:val="005A5767"/>
    <w:rsid w:val="005A5866"/>
    <w:rsid w:val="005A77BD"/>
    <w:rsid w:val="005B111C"/>
    <w:rsid w:val="005B5799"/>
    <w:rsid w:val="005B5FF4"/>
    <w:rsid w:val="005C274D"/>
    <w:rsid w:val="005C578E"/>
    <w:rsid w:val="005E0E1E"/>
    <w:rsid w:val="005E4F29"/>
    <w:rsid w:val="005F1648"/>
    <w:rsid w:val="005F1D9C"/>
    <w:rsid w:val="005F3594"/>
    <w:rsid w:val="005F3F8B"/>
    <w:rsid w:val="005F7B80"/>
    <w:rsid w:val="00604D64"/>
    <w:rsid w:val="00605701"/>
    <w:rsid w:val="00617760"/>
    <w:rsid w:val="00617BFC"/>
    <w:rsid w:val="00622022"/>
    <w:rsid w:val="00624285"/>
    <w:rsid w:val="0063014B"/>
    <w:rsid w:val="006369ED"/>
    <w:rsid w:val="00636B70"/>
    <w:rsid w:val="00637BE1"/>
    <w:rsid w:val="00637ED6"/>
    <w:rsid w:val="0064017B"/>
    <w:rsid w:val="006411D1"/>
    <w:rsid w:val="0065066B"/>
    <w:rsid w:val="0065107C"/>
    <w:rsid w:val="00651F74"/>
    <w:rsid w:val="0065479E"/>
    <w:rsid w:val="00655138"/>
    <w:rsid w:val="006552DA"/>
    <w:rsid w:val="00657D61"/>
    <w:rsid w:val="006672CE"/>
    <w:rsid w:val="006711B5"/>
    <w:rsid w:val="006746F2"/>
    <w:rsid w:val="00685887"/>
    <w:rsid w:val="006A113C"/>
    <w:rsid w:val="006A1350"/>
    <w:rsid w:val="006A292E"/>
    <w:rsid w:val="006A587B"/>
    <w:rsid w:val="006B0D6F"/>
    <w:rsid w:val="006B4323"/>
    <w:rsid w:val="006B7E97"/>
    <w:rsid w:val="006C1E44"/>
    <w:rsid w:val="006C6E01"/>
    <w:rsid w:val="006C718E"/>
    <w:rsid w:val="006C7D1E"/>
    <w:rsid w:val="006D0B74"/>
    <w:rsid w:val="006D546E"/>
    <w:rsid w:val="006D7B0C"/>
    <w:rsid w:val="006E1AE0"/>
    <w:rsid w:val="006E1E39"/>
    <w:rsid w:val="006E78DA"/>
    <w:rsid w:val="006F29FD"/>
    <w:rsid w:val="006F2DCC"/>
    <w:rsid w:val="006F5C1E"/>
    <w:rsid w:val="007004C1"/>
    <w:rsid w:val="00700675"/>
    <w:rsid w:val="00704433"/>
    <w:rsid w:val="00704A15"/>
    <w:rsid w:val="00704FFC"/>
    <w:rsid w:val="007050B5"/>
    <w:rsid w:val="007055EB"/>
    <w:rsid w:val="00707658"/>
    <w:rsid w:val="00707799"/>
    <w:rsid w:val="007124BE"/>
    <w:rsid w:val="00713185"/>
    <w:rsid w:val="00714F7D"/>
    <w:rsid w:val="00716596"/>
    <w:rsid w:val="00717CF6"/>
    <w:rsid w:val="0072500B"/>
    <w:rsid w:val="00725EDF"/>
    <w:rsid w:val="00735D16"/>
    <w:rsid w:val="00735F57"/>
    <w:rsid w:val="00742A9C"/>
    <w:rsid w:val="007438FB"/>
    <w:rsid w:val="0074498A"/>
    <w:rsid w:val="00746EA2"/>
    <w:rsid w:val="00753D00"/>
    <w:rsid w:val="0075526E"/>
    <w:rsid w:val="0075793E"/>
    <w:rsid w:val="00760FAA"/>
    <w:rsid w:val="00763AEA"/>
    <w:rsid w:val="00765432"/>
    <w:rsid w:val="007673EE"/>
    <w:rsid w:val="00771714"/>
    <w:rsid w:val="0077413A"/>
    <w:rsid w:val="00775E7D"/>
    <w:rsid w:val="00777835"/>
    <w:rsid w:val="007832C4"/>
    <w:rsid w:val="007846F3"/>
    <w:rsid w:val="007909E4"/>
    <w:rsid w:val="00791F78"/>
    <w:rsid w:val="00795D96"/>
    <w:rsid w:val="007970FF"/>
    <w:rsid w:val="00797E88"/>
    <w:rsid w:val="007A18F0"/>
    <w:rsid w:val="007A510C"/>
    <w:rsid w:val="007A6FAB"/>
    <w:rsid w:val="007B07F2"/>
    <w:rsid w:val="007B3BD6"/>
    <w:rsid w:val="007B5796"/>
    <w:rsid w:val="007B60F2"/>
    <w:rsid w:val="007C03FA"/>
    <w:rsid w:val="007C222B"/>
    <w:rsid w:val="007C6189"/>
    <w:rsid w:val="007D4B5F"/>
    <w:rsid w:val="007E009B"/>
    <w:rsid w:val="007E16D3"/>
    <w:rsid w:val="007E6B89"/>
    <w:rsid w:val="007F2364"/>
    <w:rsid w:val="007F265A"/>
    <w:rsid w:val="007F34F1"/>
    <w:rsid w:val="007F636A"/>
    <w:rsid w:val="007F74BA"/>
    <w:rsid w:val="007F7C7D"/>
    <w:rsid w:val="00800E11"/>
    <w:rsid w:val="00800FF8"/>
    <w:rsid w:val="008058C6"/>
    <w:rsid w:val="00805B7B"/>
    <w:rsid w:val="00805DF5"/>
    <w:rsid w:val="008079E7"/>
    <w:rsid w:val="00812126"/>
    <w:rsid w:val="00812F4C"/>
    <w:rsid w:val="0081473E"/>
    <w:rsid w:val="00820CC4"/>
    <w:rsid w:val="00822EED"/>
    <w:rsid w:val="00824644"/>
    <w:rsid w:val="00825074"/>
    <w:rsid w:val="00826498"/>
    <w:rsid w:val="00832B0B"/>
    <w:rsid w:val="00833E35"/>
    <w:rsid w:val="008346CC"/>
    <w:rsid w:val="00834A68"/>
    <w:rsid w:val="008357FF"/>
    <w:rsid w:val="008366CA"/>
    <w:rsid w:val="008373F3"/>
    <w:rsid w:val="008425EF"/>
    <w:rsid w:val="00866D3A"/>
    <w:rsid w:val="00866D50"/>
    <w:rsid w:val="008672A8"/>
    <w:rsid w:val="00870A29"/>
    <w:rsid w:val="00871AFA"/>
    <w:rsid w:val="008739A6"/>
    <w:rsid w:val="008760CA"/>
    <w:rsid w:val="008770F4"/>
    <w:rsid w:val="00877C05"/>
    <w:rsid w:val="0088193E"/>
    <w:rsid w:val="00883B27"/>
    <w:rsid w:val="0088627B"/>
    <w:rsid w:val="00892460"/>
    <w:rsid w:val="00893710"/>
    <w:rsid w:val="00895B21"/>
    <w:rsid w:val="008A0DF2"/>
    <w:rsid w:val="008B0A4E"/>
    <w:rsid w:val="008B5480"/>
    <w:rsid w:val="008B5CBB"/>
    <w:rsid w:val="008C2C04"/>
    <w:rsid w:val="008C6AB7"/>
    <w:rsid w:val="008D08BF"/>
    <w:rsid w:val="008D3BD5"/>
    <w:rsid w:val="008D4DE5"/>
    <w:rsid w:val="008E0974"/>
    <w:rsid w:val="008E2341"/>
    <w:rsid w:val="008F1D42"/>
    <w:rsid w:val="008F2AC0"/>
    <w:rsid w:val="008F55D5"/>
    <w:rsid w:val="009069F7"/>
    <w:rsid w:val="00907BFA"/>
    <w:rsid w:val="00907D69"/>
    <w:rsid w:val="0091252E"/>
    <w:rsid w:val="00916FDF"/>
    <w:rsid w:val="00920D22"/>
    <w:rsid w:val="00923265"/>
    <w:rsid w:val="00923A90"/>
    <w:rsid w:val="0092756B"/>
    <w:rsid w:val="00936E35"/>
    <w:rsid w:val="0094299D"/>
    <w:rsid w:val="00954651"/>
    <w:rsid w:val="00956F44"/>
    <w:rsid w:val="009806D0"/>
    <w:rsid w:val="009862BD"/>
    <w:rsid w:val="009A3DCF"/>
    <w:rsid w:val="009A42CF"/>
    <w:rsid w:val="009B3D72"/>
    <w:rsid w:val="009B5E1D"/>
    <w:rsid w:val="009C0815"/>
    <w:rsid w:val="009C132C"/>
    <w:rsid w:val="009C53B4"/>
    <w:rsid w:val="009C5A11"/>
    <w:rsid w:val="009C7472"/>
    <w:rsid w:val="009D036F"/>
    <w:rsid w:val="009D2F62"/>
    <w:rsid w:val="009D34B9"/>
    <w:rsid w:val="009D45DE"/>
    <w:rsid w:val="009D4F36"/>
    <w:rsid w:val="009D7E55"/>
    <w:rsid w:val="009E3053"/>
    <w:rsid w:val="009E3EA2"/>
    <w:rsid w:val="009E4459"/>
    <w:rsid w:val="009E6367"/>
    <w:rsid w:val="009E7579"/>
    <w:rsid w:val="009E77D5"/>
    <w:rsid w:val="00A06DE6"/>
    <w:rsid w:val="00A10396"/>
    <w:rsid w:val="00A10C5E"/>
    <w:rsid w:val="00A12FDF"/>
    <w:rsid w:val="00A135A8"/>
    <w:rsid w:val="00A15410"/>
    <w:rsid w:val="00A16C8A"/>
    <w:rsid w:val="00A1750D"/>
    <w:rsid w:val="00A20C88"/>
    <w:rsid w:val="00A269C0"/>
    <w:rsid w:val="00A27EAC"/>
    <w:rsid w:val="00A3174C"/>
    <w:rsid w:val="00A34175"/>
    <w:rsid w:val="00A348B6"/>
    <w:rsid w:val="00A35360"/>
    <w:rsid w:val="00A45701"/>
    <w:rsid w:val="00A464CB"/>
    <w:rsid w:val="00A522E3"/>
    <w:rsid w:val="00A53FF4"/>
    <w:rsid w:val="00A560C5"/>
    <w:rsid w:val="00A567F9"/>
    <w:rsid w:val="00A5738A"/>
    <w:rsid w:val="00A616BD"/>
    <w:rsid w:val="00A70701"/>
    <w:rsid w:val="00A711EF"/>
    <w:rsid w:val="00A7295B"/>
    <w:rsid w:val="00A75AC3"/>
    <w:rsid w:val="00A8229C"/>
    <w:rsid w:val="00A82AAF"/>
    <w:rsid w:val="00A8679F"/>
    <w:rsid w:val="00A86C47"/>
    <w:rsid w:val="00A901D4"/>
    <w:rsid w:val="00A95357"/>
    <w:rsid w:val="00A9691E"/>
    <w:rsid w:val="00AA6C92"/>
    <w:rsid w:val="00AA7B6A"/>
    <w:rsid w:val="00AB4931"/>
    <w:rsid w:val="00AB5988"/>
    <w:rsid w:val="00AB5FB0"/>
    <w:rsid w:val="00AC32C7"/>
    <w:rsid w:val="00AC6EC5"/>
    <w:rsid w:val="00AC6FEF"/>
    <w:rsid w:val="00AD0D90"/>
    <w:rsid w:val="00AD1226"/>
    <w:rsid w:val="00AD22D0"/>
    <w:rsid w:val="00AD3E8A"/>
    <w:rsid w:val="00AD4139"/>
    <w:rsid w:val="00AE3D1A"/>
    <w:rsid w:val="00AE4CB9"/>
    <w:rsid w:val="00AF1B0A"/>
    <w:rsid w:val="00AF230B"/>
    <w:rsid w:val="00AF2795"/>
    <w:rsid w:val="00AF50F1"/>
    <w:rsid w:val="00AF6CB3"/>
    <w:rsid w:val="00B00E19"/>
    <w:rsid w:val="00B01E10"/>
    <w:rsid w:val="00B05D09"/>
    <w:rsid w:val="00B06ACF"/>
    <w:rsid w:val="00B06F4B"/>
    <w:rsid w:val="00B07602"/>
    <w:rsid w:val="00B1632D"/>
    <w:rsid w:val="00B16A9C"/>
    <w:rsid w:val="00B16FAA"/>
    <w:rsid w:val="00B17C8F"/>
    <w:rsid w:val="00B209D4"/>
    <w:rsid w:val="00B22ED8"/>
    <w:rsid w:val="00B23B4C"/>
    <w:rsid w:val="00B24086"/>
    <w:rsid w:val="00B24C61"/>
    <w:rsid w:val="00B25964"/>
    <w:rsid w:val="00B2799A"/>
    <w:rsid w:val="00B27E52"/>
    <w:rsid w:val="00B330F7"/>
    <w:rsid w:val="00B345A4"/>
    <w:rsid w:val="00B35668"/>
    <w:rsid w:val="00B3602B"/>
    <w:rsid w:val="00B40273"/>
    <w:rsid w:val="00B50B84"/>
    <w:rsid w:val="00B524F5"/>
    <w:rsid w:val="00B52637"/>
    <w:rsid w:val="00B544D7"/>
    <w:rsid w:val="00B56ACA"/>
    <w:rsid w:val="00B56FAE"/>
    <w:rsid w:val="00B574B4"/>
    <w:rsid w:val="00B63038"/>
    <w:rsid w:val="00B6445F"/>
    <w:rsid w:val="00B70362"/>
    <w:rsid w:val="00B74767"/>
    <w:rsid w:val="00B77681"/>
    <w:rsid w:val="00B80936"/>
    <w:rsid w:val="00B83A6D"/>
    <w:rsid w:val="00B86C21"/>
    <w:rsid w:val="00B877D0"/>
    <w:rsid w:val="00B91630"/>
    <w:rsid w:val="00B93D05"/>
    <w:rsid w:val="00B9695D"/>
    <w:rsid w:val="00BB0D8D"/>
    <w:rsid w:val="00BB2A84"/>
    <w:rsid w:val="00BB58C4"/>
    <w:rsid w:val="00BB6FB8"/>
    <w:rsid w:val="00BC0DD0"/>
    <w:rsid w:val="00BC349C"/>
    <w:rsid w:val="00BC3A9D"/>
    <w:rsid w:val="00BC642B"/>
    <w:rsid w:val="00BC6CB3"/>
    <w:rsid w:val="00BC6F09"/>
    <w:rsid w:val="00BD5DF9"/>
    <w:rsid w:val="00BE24E5"/>
    <w:rsid w:val="00BE4DA7"/>
    <w:rsid w:val="00BE7DFF"/>
    <w:rsid w:val="00BF0B10"/>
    <w:rsid w:val="00C114A1"/>
    <w:rsid w:val="00C12E87"/>
    <w:rsid w:val="00C17900"/>
    <w:rsid w:val="00C214CA"/>
    <w:rsid w:val="00C218AD"/>
    <w:rsid w:val="00C229F6"/>
    <w:rsid w:val="00C26217"/>
    <w:rsid w:val="00C27084"/>
    <w:rsid w:val="00C270B8"/>
    <w:rsid w:val="00C279F5"/>
    <w:rsid w:val="00C30E84"/>
    <w:rsid w:val="00C36C76"/>
    <w:rsid w:val="00C3738B"/>
    <w:rsid w:val="00C46D94"/>
    <w:rsid w:val="00C516E8"/>
    <w:rsid w:val="00C560C0"/>
    <w:rsid w:val="00C57099"/>
    <w:rsid w:val="00C72A78"/>
    <w:rsid w:val="00C7398F"/>
    <w:rsid w:val="00C74613"/>
    <w:rsid w:val="00C8075F"/>
    <w:rsid w:val="00C82B9A"/>
    <w:rsid w:val="00C86500"/>
    <w:rsid w:val="00C920A2"/>
    <w:rsid w:val="00C9243B"/>
    <w:rsid w:val="00C9258A"/>
    <w:rsid w:val="00C9357A"/>
    <w:rsid w:val="00C95606"/>
    <w:rsid w:val="00CA4A72"/>
    <w:rsid w:val="00CA727E"/>
    <w:rsid w:val="00CB01BC"/>
    <w:rsid w:val="00CB2416"/>
    <w:rsid w:val="00CB2E45"/>
    <w:rsid w:val="00CC123C"/>
    <w:rsid w:val="00CC173F"/>
    <w:rsid w:val="00CC4EF9"/>
    <w:rsid w:val="00CC5747"/>
    <w:rsid w:val="00CC7BB6"/>
    <w:rsid w:val="00CD0B27"/>
    <w:rsid w:val="00CD4314"/>
    <w:rsid w:val="00CE15CC"/>
    <w:rsid w:val="00CE3608"/>
    <w:rsid w:val="00CE4E4B"/>
    <w:rsid w:val="00CF11BE"/>
    <w:rsid w:val="00CF5B2B"/>
    <w:rsid w:val="00CF63D4"/>
    <w:rsid w:val="00D002F6"/>
    <w:rsid w:val="00D10DB6"/>
    <w:rsid w:val="00D153AB"/>
    <w:rsid w:val="00D1613B"/>
    <w:rsid w:val="00D1627F"/>
    <w:rsid w:val="00D17075"/>
    <w:rsid w:val="00D178F0"/>
    <w:rsid w:val="00D20FCB"/>
    <w:rsid w:val="00D22276"/>
    <w:rsid w:val="00D25B3B"/>
    <w:rsid w:val="00D31E24"/>
    <w:rsid w:val="00D3323A"/>
    <w:rsid w:val="00D349CD"/>
    <w:rsid w:val="00D370AE"/>
    <w:rsid w:val="00D374DF"/>
    <w:rsid w:val="00D41775"/>
    <w:rsid w:val="00D44AC1"/>
    <w:rsid w:val="00D44EF4"/>
    <w:rsid w:val="00D50380"/>
    <w:rsid w:val="00D50BB4"/>
    <w:rsid w:val="00D5574B"/>
    <w:rsid w:val="00D6080A"/>
    <w:rsid w:val="00D63C50"/>
    <w:rsid w:val="00D65E87"/>
    <w:rsid w:val="00D66DD5"/>
    <w:rsid w:val="00D6799E"/>
    <w:rsid w:val="00D67A85"/>
    <w:rsid w:val="00D77204"/>
    <w:rsid w:val="00D8038C"/>
    <w:rsid w:val="00D808AE"/>
    <w:rsid w:val="00D80FC5"/>
    <w:rsid w:val="00D86068"/>
    <w:rsid w:val="00D908E3"/>
    <w:rsid w:val="00DA21EA"/>
    <w:rsid w:val="00DA4826"/>
    <w:rsid w:val="00DA5899"/>
    <w:rsid w:val="00DA6C7D"/>
    <w:rsid w:val="00DA78A9"/>
    <w:rsid w:val="00DB1155"/>
    <w:rsid w:val="00DC3E2F"/>
    <w:rsid w:val="00DC6505"/>
    <w:rsid w:val="00DE2C58"/>
    <w:rsid w:val="00DE32DD"/>
    <w:rsid w:val="00DE4C91"/>
    <w:rsid w:val="00DE633A"/>
    <w:rsid w:val="00DE6B6A"/>
    <w:rsid w:val="00DE6EF1"/>
    <w:rsid w:val="00DF0AAB"/>
    <w:rsid w:val="00DF2867"/>
    <w:rsid w:val="00DF4AFB"/>
    <w:rsid w:val="00DF504F"/>
    <w:rsid w:val="00DF73C7"/>
    <w:rsid w:val="00E00F12"/>
    <w:rsid w:val="00E016CC"/>
    <w:rsid w:val="00E01D96"/>
    <w:rsid w:val="00E0414D"/>
    <w:rsid w:val="00E05A6F"/>
    <w:rsid w:val="00E05AFB"/>
    <w:rsid w:val="00E1568F"/>
    <w:rsid w:val="00E22466"/>
    <w:rsid w:val="00E244EF"/>
    <w:rsid w:val="00E259FC"/>
    <w:rsid w:val="00E27B22"/>
    <w:rsid w:val="00E33342"/>
    <w:rsid w:val="00E33A81"/>
    <w:rsid w:val="00E36648"/>
    <w:rsid w:val="00E431A5"/>
    <w:rsid w:val="00E43C2E"/>
    <w:rsid w:val="00E5187F"/>
    <w:rsid w:val="00E53136"/>
    <w:rsid w:val="00E5347D"/>
    <w:rsid w:val="00E53B5B"/>
    <w:rsid w:val="00E558A4"/>
    <w:rsid w:val="00E565B8"/>
    <w:rsid w:val="00E610E5"/>
    <w:rsid w:val="00E62319"/>
    <w:rsid w:val="00E66C02"/>
    <w:rsid w:val="00E739C2"/>
    <w:rsid w:val="00E803C3"/>
    <w:rsid w:val="00E808F0"/>
    <w:rsid w:val="00E92B91"/>
    <w:rsid w:val="00E92E2E"/>
    <w:rsid w:val="00EA145D"/>
    <w:rsid w:val="00EA2395"/>
    <w:rsid w:val="00EA2FE9"/>
    <w:rsid w:val="00EB06A8"/>
    <w:rsid w:val="00EB0AFD"/>
    <w:rsid w:val="00EB106A"/>
    <w:rsid w:val="00EB22CA"/>
    <w:rsid w:val="00ED2E2E"/>
    <w:rsid w:val="00ED331D"/>
    <w:rsid w:val="00ED3583"/>
    <w:rsid w:val="00ED5748"/>
    <w:rsid w:val="00EE2E35"/>
    <w:rsid w:val="00EE3C93"/>
    <w:rsid w:val="00EE4D86"/>
    <w:rsid w:val="00EE7DC3"/>
    <w:rsid w:val="00EF201C"/>
    <w:rsid w:val="00EF2D10"/>
    <w:rsid w:val="00EF5600"/>
    <w:rsid w:val="00F01BD3"/>
    <w:rsid w:val="00F0294E"/>
    <w:rsid w:val="00F04E0D"/>
    <w:rsid w:val="00F1403D"/>
    <w:rsid w:val="00F15F1D"/>
    <w:rsid w:val="00F2347C"/>
    <w:rsid w:val="00F234F8"/>
    <w:rsid w:val="00F26EC4"/>
    <w:rsid w:val="00F576B5"/>
    <w:rsid w:val="00F648BC"/>
    <w:rsid w:val="00F64F5C"/>
    <w:rsid w:val="00F65D53"/>
    <w:rsid w:val="00F67F57"/>
    <w:rsid w:val="00F728C6"/>
    <w:rsid w:val="00F72CB0"/>
    <w:rsid w:val="00F76599"/>
    <w:rsid w:val="00F823D7"/>
    <w:rsid w:val="00F83AC1"/>
    <w:rsid w:val="00F90B03"/>
    <w:rsid w:val="00F93F4A"/>
    <w:rsid w:val="00F97356"/>
    <w:rsid w:val="00FA1CC5"/>
    <w:rsid w:val="00FA2132"/>
    <w:rsid w:val="00FA2901"/>
    <w:rsid w:val="00FA77E6"/>
    <w:rsid w:val="00FB314D"/>
    <w:rsid w:val="00FB31D2"/>
    <w:rsid w:val="00FC1F06"/>
    <w:rsid w:val="00FC1FC6"/>
    <w:rsid w:val="00FC30C4"/>
    <w:rsid w:val="00FD1689"/>
    <w:rsid w:val="00FD286C"/>
    <w:rsid w:val="00FD6581"/>
    <w:rsid w:val="00FE022C"/>
    <w:rsid w:val="00FE7529"/>
    <w:rsid w:val="00FF5303"/>
    <w:rsid w:val="00FF56BF"/>
    <w:rsid w:val="00FF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73D2B7"/>
  <w15:docId w15:val="{4AF9EA87-BFF2-44B8-ABEF-72976FC0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D8"/>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2ED8"/>
    <w:rPr>
      <w:rFonts w:cs="Times New Roman"/>
      <w:color w:val="0000FF"/>
      <w:u w:val="single"/>
    </w:rPr>
  </w:style>
  <w:style w:type="paragraph" w:styleId="Header">
    <w:name w:val="header"/>
    <w:basedOn w:val="Normal"/>
    <w:link w:val="HeaderChar"/>
    <w:uiPriority w:val="99"/>
    <w:rsid w:val="00FB314D"/>
    <w:pPr>
      <w:tabs>
        <w:tab w:val="center" w:pos="4153"/>
        <w:tab w:val="right" w:pos="8306"/>
      </w:tabs>
    </w:pPr>
    <w:rPr>
      <w:sz w:val="24"/>
      <w:szCs w:val="20"/>
    </w:rPr>
  </w:style>
  <w:style w:type="character" w:customStyle="1" w:styleId="HeaderChar">
    <w:name w:val="Header Char"/>
    <w:link w:val="Header"/>
    <w:uiPriority w:val="99"/>
    <w:semiHidden/>
    <w:locked/>
    <w:rsid w:val="002455A0"/>
    <w:rPr>
      <w:rFonts w:ascii="Arial" w:hAnsi="Arial" w:cs="Times New Roman"/>
      <w:sz w:val="24"/>
    </w:rPr>
  </w:style>
  <w:style w:type="paragraph" w:styleId="Footer">
    <w:name w:val="footer"/>
    <w:aliases w:val="Doc Footer"/>
    <w:basedOn w:val="Normal"/>
    <w:link w:val="FooterChar"/>
    <w:uiPriority w:val="99"/>
    <w:rsid w:val="00FB314D"/>
    <w:pPr>
      <w:tabs>
        <w:tab w:val="center" w:pos="4153"/>
        <w:tab w:val="right" w:pos="8306"/>
      </w:tabs>
    </w:pPr>
    <w:rPr>
      <w:sz w:val="24"/>
      <w:szCs w:val="20"/>
    </w:rPr>
  </w:style>
  <w:style w:type="character" w:customStyle="1" w:styleId="FooterChar">
    <w:name w:val="Footer Char"/>
    <w:aliases w:val="Doc Footer Char"/>
    <w:link w:val="Footer"/>
    <w:locked/>
    <w:rsid w:val="00FB314D"/>
    <w:rPr>
      <w:rFonts w:ascii="Arial" w:hAnsi="Arial" w:cs="Times New Roman"/>
      <w:sz w:val="24"/>
      <w:lang w:val="en-GB" w:eastAsia="en-GB"/>
    </w:rPr>
  </w:style>
  <w:style w:type="paragraph" w:customStyle="1" w:styleId="Char">
    <w:name w:val="Char"/>
    <w:basedOn w:val="Normal"/>
    <w:uiPriority w:val="99"/>
    <w:rsid w:val="00FB314D"/>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442E27"/>
    <w:rPr>
      <w:rFonts w:ascii="Times New Roman" w:hAnsi="Times New Roman"/>
      <w:sz w:val="2"/>
      <w:szCs w:val="20"/>
    </w:rPr>
  </w:style>
  <w:style w:type="character" w:customStyle="1" w:styleId="BalloonTextChar">
    <w:name w:val="Balloon Text Char"/>
    <w:link w:val="BalloonText"/>
    <w:uiPriority w:val="99"/>
    <w:semiHidden/>
    <w:locked/>
    <w:rsid w:val="002455A0"/>
    <w:rPr>
      <w:rFonts w:cs="Times New Roman"/>
      <w:sz w:val="2"/>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AA6C92"/>
    <w:pPr>
      <w:ind w:left="720"/>
      <w:contextualSpacing/>
    </w:pPr>
    <w:rPr>
      <w:rFonts w:ascii="Verdana" w:hAnsi="Verdana"/>
      <w:sz w:val="24"/>
      <w:szCs w:val="20"/>
    </w:rPr>
  </w:style>
  <w:style w:type="character" w:customStyle="1" w:styleId="FooterChar1">
    <w:name w:val="Footer Char1"/>
    <w:aliases w:val="Doc Footer Char1"/>
    <w:uiPriority w:val="99"/>
    <w:semiHidden/>
    <w:locked/>
    <w:rsid w:val="007050B5"/>
    <w:rPr>
      <w:sz w:val="24"/>
      <w:lang w:val="en-GB" w:eastAsia="en-US"/>
    </w:rPr>
  </w:style>
  <w:style w:type="paragraph" w:customStyle="1" w:styleId="Body">
    <w:name w:val="Body"/>
    <w:uiPriority w:val="99"/>
    <w:rsid w:val="0000651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8"/>
      <w:szCs w:val="28"/>
      <w:u w:color="000000"/>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1 Char1 Char"/>
    <w:basedOn w:val="Normal"/>
    <w:link w:val="BodyTextChar"/>
    <w:rsid w:val="00AB5988"/>
    <w:pPr>
      <w:jc w:val="both"/>
    </w:pPr>
    <w:rPr>
      <w:sz w:val="24"/>
      <w:szCs w:val="20"/>
      <w:lang w:eastAsia="en-US"/>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Char Char"/>
    <w:link w:val="BodyText"/>
    <w:locked/>
    <w:rsid w:val="00AB5988"/>
    <w:rPr>
      <w:rFonts w:ascii="Arial" w:hAnsi="Arial" w:cs="Times New Roman"/>
      <w:sz w:val="24"/>
      <w:lang w:val="en-GB"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B06ACF"/>
    <w:rPr>
      <w:rFonts w:ascii="Verdana" w:hAnsi="Verdana"/>
      <w:sz w:val="24"/>
    </w:rPr>
  </w:style>
  <w:style w:type="paragraph" w:styleId="Title">
    <w:name w:val="Title"/>
    <w:basedOn w:val="Normal"/>
    <w:link w:val="TitleChar1"/>
    <w:uiPriority w:val="99"/>
    <w:qFormat/>
    <w:locked/>
    <w:rsid w:val="00717CF6"/>
    <w:pPr>
      <w:jc w:val="center"/>
    </w:pPr>
    <w:rPr>
      <w:rFonts w:ascii="Times New Roman" w:hAnsi="Times New Roman"/>
      <w:b/>
      <w:sz w:val="20"/>
      <w:szCs w:val="20"/>
      <w:lang w:eastAsia="en-US"/>
    </w:rPr>
  </w:style>
  <w:style w:type="character" w:customStyle="1" w:styleId="TitleChar">
    <w:name w:val="Title Char"/>
    <w:uiPriority w:val="10"/>
    <w:locked/>
    <w:rsid w:val="00717CF6"/>
    <w:rPr>
      <w:rFonts w:ascii="Cambria" w:hAnsi="Cambria" w:cs="Times New Roman"/>
      <w:color w:val="17365D"/>
      <w:spacing w:val="5"/>
      <w:kern w:val="28"/>
      <w:sz w:val="52"/>
      <w:szCs w:val="52"/>
    </w:rPr>
  </w:style>
  <w:style w:type="character" w:customStyle="1" w:styleId="TitleChar1">
    <w:name w:val="Title Char1"/>
    <w:link w:val="Title"/>
    <w:uiPriority w:val="99"/>
    <w:locked/>
    <w:rsid w:val="00717CF6"/>
    <w:rPr>
      <w:b/>
      <w:sz w:val="20"/>
      <w:lang w:eastAsia="en-US"/>
    </w:rPr>
  </w:style>
  <w:style w:type="character" w:styleId="CommentReference">
    <w:name w:val="annotation reference"/>
    <w:uiPriority w:val="99"/>
    <w:semiHidden/>
    <w:unhideWhenUsed/>
    <w:rsid w:val="008672A8"/>
    <w:rPr>
      <w:sz w:val="16"/>
      <w:szCs w:val="16"/>
    </w:rPr>
  </w:style>
  <w:style w:type="paragraph" w:styleId="CommentText">
    <w:name w:val="annotation text"/>
    <w:basedOn w:val="Normal"/>
    <w:link w:val="CommentTextChar"/>
    <w:uiPriority w:val="99"/>
    <w:semiHidden/>
    <w:unhideWhenUsed/>
    <w:rsid w:val="008672A8"/>
    <w:rPr>
      <w:sz w:val="20"/>
      <w:szCs w:val="20"/>
    </w:rPr>
  </w:style>
  <w:style w:type="character" w:customStyle="1" w:styleId="CommentTextChar">
    <w:name w:val="Comment Text Char"/>
    <w:link w:val="CommentText"/>
    <w:uiPriority w:val="99"/>
    <w:semiHidden/>
    <w:rsid w:val="008672A8"/>
    <w:rPr>
      <w:rFonts w:ascii="Arial" w:hAnsi="Arial"/>
    </w:rPr>
  </w:style>
  <w:style w:type="paragraph" w:styleId="CommentSubject">
    <w:name w:val="annotation subject"/>
    <w:basedOn w:val="CommentText"/>
    <w:next w:val="CommentText"/>
    <w:link w:val="CommentSubjectChar"/>
    <w:uiPriority w:val="99"/>
    <w:semiHidden/>
    <w:unhideWhenUsed/>
    <w:rsid w:val="008672A8"/>
    <w:rPr>
      <w:b/>
      <w:bCs/>
    </w:rPr>
  </w:style>
  <w:style w:type="character" w:customStyle="1" w:styleId="CommentSubjectChar">
    <w:name w:val="Comment Subject Char"/>
    <w:link w:val="CommentSubject"/>
    <w:uiPriority w:val="99"/>
    <w:semiHidden/>
    <w:rsid w:val="008672A8"/>
    <w:rPr>
      <w:rFonts w:ascii="Arial" w:hAnsi="Arial"/>
      <w:b/>
      <w:bCs/>
    </w:rPr>
  </w:style>
  <w:style w:type="character" w:styleId="FollowedHyperlink">
    <w:name w:val="FollowedHyperlink"/>
    <w:basedOn w:val="DefaultParagraphFont"/>
    <w:uiPriority w:val="99"/>
    <w:semiHidden/>
    <w:unhideWhenUsed/>
    <w:rsid w:val="005A0757"/>
    <w:rPr>
      <w:color w:val="800080"/>
      <w:u w:val="single"/>
    </w:rPr>
  </w:style>
  <w:style w:type="paragraph" w:customStyle="1" w:styleId="p1">
    <w:name w:val="p1"/>
    <w:basedOn w:val="Normal"/>
    <w:rsid w:val="005767AB"/>
    <w:rPr>
      <w:rFonts w:ascii=".SF UI Text" w:eastAsia="Calibri" w:hAnsi=".SF UI Text"/>
      <w:color w:val="454545"/>
      <w:sz w:val="26"/>
      <w:szCs w:val="26"/>
    </w:rPr>
  </w:style>
  <w:style w:type="character" w:customStyle="1" w:styleId="s1">
    <w:name w:val="s1"/>
    <w:basedOn w:val="DefaultParagraphFont"/>
    <w:rsid w:val="005767AB"/>
    <w:rPr>
      <w:rFonts w:ascii=".SFUIText" w:hAnsi=".SFUIText" w:hint="default"/>
      <w:b w:val="0"/>
      <w:bCs w:val="0"/>
      <w:i w:val="0"/>
      <w:iCs w:val="0"/>
      <w:sz w:val="34"/>
      <w:szCs w:val="34"/>
    </w:rPr>
  </w:style>
  <w:style w:type="character" w:customStyle="1" w:styleId="apple-converted-space">
    <w:name w:val="apple-converted-space"/>
    <w:basedOn w:val="DefaultParagraphFont"/>
    <w:rsid w:val="005767AB"/>
  </w:style>
  <w:style w:type="paragraph" w:styleId="Subtitle">
    <w:name w:val="Subtitle"/>
    <w:basedOn w:val="Normal"/>
    <w:link w:val="SubtitleChar1"/>
    <w:uiPriority w:val="99"/>
    <w:qFormat/>
    <w:locked/>
    <w:rsid w:val="00D77204"/>
    <w:pPr>
      <w:jc w:val="center"/>
      <w:outlineLvl w:val="0"/>
    </w:pPr>
    <w:rPr>
      <w:rFonts w:ascii="Times New Roman" w:hAnsi="Times New Roman"/>
      <w:b/>
      <w:sz w:val="22"/>
      <w:szCs w:val="20"/>
      <w:lang w:eastAsia="en-US"/>
    </w:rPr>
  </w:style>
  <w:style w:type="character" w:customStyle="1" w:styleId="SubtitleChar">
    <w:name w:val="Subtitle Char"/>
    <w:basedOn w:val="DefaultParagraphFont"/>
    <w:rsid w:val="00D7720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uiPriority w:val="99"/>
    <w:locked/>
    <w:rsid w:val="00D77204"/>
    <w:rPr>
      <w:b/>
      <w:sz w:val="22"/>
      <w:lang w:eastAsia="en-US"/>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1 Char1 Char Char"/>
    <w:locked/>
    <w:rsid w:val="00207022"/>
    <w:rPr>
      <w:rFonts w:ascii="Arial" w:hAnsi="Arial"/>
      <w:sz w:val="24"/>
      <w:lang w:val="en-GB" w:eastAsia="en-US"/>
    </w:rPr>
  </w:style>
  <w:style w:type="table" w:styleId="TableGrid">
    <w:name w:val="Table Grid"/>
    <w:basedOn w:val="TableNormal"/>
    <w:uiPriority w:val="59"/>
    <w:locked/>
    <w:rsid w:val="0010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46CA"/>
    <w:rPr>
      <w:color w:val="605E5C"/>
      <w:shd w:val="clear" w:color="auto" w:fill="E1DFDD"/>
    </w:rPr>
  </w:style>
  <w:style w:type="paragraph" w:customStyle="1" w:styleId="xmsonormal">
    <w:name w:val="x_msonormal"/>
    <w:basedOn w:val="Normal"/>
    <w:rsid w:val="00D63C5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3339">
      <w:bodyDiv w:val="1"/>
      <w:marLeft w:val="0"/>
      <w:marRight w:val="0"/>
      <w:marTop w:val="0"/>
      <w:marBottom w:val="0"/>
      <w:divBdr>
        <w:top w:val="none" w:sz="0" w:space="0" w:color="auto"/>
        <w:left w:val="none" w:sz="0" w:space="0" w:color="auto"/>
        <w:bottom w:val="none" w:sz="0" w:space="0" w:color="auto"/>
        <w:right w:val="none" w:sz="0" w:space="0" w:color="auto"/>
      </w:divBdr>
    </w:div>
    <w:div w:id="1230114075">
      <w:marLeft w:val="0"/>
      <w:marRight w:val="0"/>
      <w:marTop w:val="0"/>
      <w:marBottom w:val="0"/>
      <w:divBdr>
        <w:top w:val="none" w:sz="0" w:space="0" w:color="auto"/>
        <w:left w:val="none" w:sz="0" w:space="0" w:color="auto"/>
        <w:bottom w:val="none" w:sz="0" w:space="0" w:color="auto"/>
        <w:right w:val="none" w:sz="0" w:space="0" w:color="auto"/>
      </w:divBdr>
    </w:div>
    <w:div w:id="123011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nan.robert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10D49D-B858-471F-8CFD-975FFDE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2431</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16063</CharactersWithSpaces>
  <SharedDoc>false</SharedDoc>
  <HLinks>
    <vt:vector size="12" baseType="variant">
      <vt:variant>
        <vt:i4>2359359</vt:i4>
      </vt:variant>
      <vt:variant>
        <vt:i4>3</vt:i4>
      </vt:variant>
      <vt:variant>
        <vt:i4>0</vt:i4>
      </vt:variant>
      <vt:variant>
        <vt:i4>5</vt:i4>
      </vt:variant>
      <vt:variant>
        <vt:lpwstr>http://www.wales.nhs.uk/sitesplus/documents/1134/EAS Committee Meeting 22 November 2016.pdf</vt:lpwstr>
      </vt:variant>
      <vt:variant>
        <vt:lpwstr/>
      </vt:variant>
      <vt:variant>
        <vt:i4>3735559</vt:i4>
      </vt:variant>
      <vt:variant>
        <vt:i4>0</vt:i4>
      </vt:variant>
      <vt:variant>
        <vt:i4>0</vt:i4>
      </vt:variant>
      <vt:variant>
        <vt:i4>5</vt:i4>
      </vt:variant>
      <vt:variant>
        <vt:lpwstr>mailto:Robert.Williams@wales.nhs.uk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ngt_citrixprovision</dc:creator>
  <cp:lastModifiedBy>Gwenan Roberts (CTM UHB - NCCU Corporate Services)</cp:lastModifiedBy>
  <cp:revision>2</cp:revision>
  <cp:lastPrinted>2022-07-01T09:10:00Z</cp:lastPrinted>
  <dcterms:created xsi:type="dcterms:W3CDTF">2022-07-01T13:43:00Z</dcterms:created>
  <dcterms:modified xsi:type="dcterms:W3CDTF">2022-07-01T13:43:00Z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-1359762522</vt:i4>
  </property>
  <property fmtid="{D5CDD505-2E9C-101B-9397-08002B2CF9AE}" pid="3" name="_ReviewCycleID">
    <vt:i4>-1359762522</vt:i4>
  </property>
  <property fmtid="{D5CDD505-2E9C-101B-9397-08002B2CF9AE}" pid="4" name="_NewReviewCycle">
    <vt:lpwstr/>
  </property>
  <property fmtid="{D5CDD505-2E9C-101B-9397-08002B2CF9AE}" pid="5" name="_EmailEntryID">
    <vt:lpwstr>0000000015D643791C97A64686E42008A20CF98607002681F36E7A17AC498694B184D4C729EE002C2DFE462100002681F36E7A17AC498694B184D4C729EE002E173C95410000</vt:lpwstr>
  </property>
  <property fmtid="{D5CDD505-2E9C-101B-9397-08002B2CF9AE}" pid="6" name="_EmailStoreID0">
    <vt:lpwstr>0000000038A1BB1005E5101AA1BB08002B2A56C20000454D534D44422E444C4C00000000000000001B55FA20AA6611CD9BC800AA002FC45A0C00000072796C62337372766D736773636331002F6F3D43796D72752F6F753D45786368616E67652041646D696E6973747261746976652047726F7570202846594449424F48463</vt:lpwstr>
  </property>
  <property fmtid="{D5CDD505-2E9C-101B-9397-08002B2CF9AE}" pid="7" name="_EmailStoreID1">
    <vt:lpwstr>2335350444C54292F636E3D526563697069656E74732F636E3D526F30333633343800</vt:lpwstr>
  </property>
  <property fmtid="{D5CDD505-2E9C-101B-9397-08002B2CF9AE}" pid="8" name="_ReviewingToolsShownOnce">
    <vt:lpwstr/>
  </property>
</Properties>
</file>