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3CBE" w14:textId="77777777" w:rsidR="00C16811" w:rsidRPr="00875EBD" w:rsidRDefault="00C16811" w:rsidP="00E75008">
      <w:pPr>
        <w:ind w:right="-514"/>
        <w:jc w:val="both"/>
        <w:rPr>
          <w:rFonts w:ascii="Verdana" w:hAnsi="Verdana"/>
          <w:b/>
          <w:sz w:val="24"/>
        </w:rPr>
      </w:pPr>
      <w:bookmarkStart w:id="0" w:name="_GoBack"/>
      <w:bookmarkEnd w:id="0"/>
    </w:p>
    <w:p w14:paraId="7D88FC18" w14:textId="77777777" w:rsidR="00C16811" w:rsidRPr="00875EBD" w:rsidRDefault="00C16811" w:rsidP="00E75008">
      <w:pPr>
        <w:ind w:right="-514"/>
        <w:jc w:val="both"/>
        <w:rPr>
          <w:rFonts w:ascii="Verdana" w:hAnsi="Verdana"/>
          <w:b/>
          <w:sz w:val="24"/>
        </w:rPr>
      </w:pPr>
    </w:p>
    <w:p w14:paraId="1A8A0447" w14:textId="77777777" w:rsidR="00C16811" w:rsidRPr="00875EBD" w:rsidRDefault="00C16811" w:rsidP="00E75008">
      <w:pPr>
        <w:ind w:right="-514"/>
        <w:jc w:val="both"/>
        <w:rPr>
          <w:rFonts w:ascii="Verdana" w:hAnsi="Verdana"/>
          <w:b/>
          <w:sz w:val="24"/>
        </w:rPr>
      </w:pPr>
    </w:p>
    <w:p w14:paraId="3BD2DF93" w14:textId="568A2001" w:rsidR="00C16811" w:rsidRPr="00875EBD" w:rsidRDefault="009F6820" w:rsidP="009F6820">
      <w:pPr>
        <w:ind w:right="33"/>
        <w:jc w:val="center"/>
        <w:rPr>
          <w:rFonts w:ascii="Verdana" w:hAnsi="Verdana"/>
          <w:b/>
          <w:sz w:val="24"/>
        </w:rPr>
      </w:pPr>
      <w:r w:rsidRPr="00875EBD">
        <w:rPr>
          <w:rFonts w:ascii="Verdana" w:hAnsi="Verdana"/>
          <w:noProof/>
        </w:rPr>
        <w:drawing>
          <wp:inline distT="0" distB="0" distL="0" distR="0" wp14:anchorId="0BFA99E9" wp14:editId="27EF476D">
            <wp:extent cx="3176270" cy="8045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270" cy="804545"/>
                    </a:xfrm>
                    <a:prstGeom prst="rect">
                      <a:avLst/>
                    </a:prstGeom>
                    <a:noFill/>
                  </pic:spPr>
                </pic:pic>
              </a:graphicData>
            </a:graphic>
          </wp:inline>
        </w:drawing>
      </w:r>
    </w:p>
    <w:p w14:paraId="2C6D2F6C" w14:textId="77777777" w:rsidR="00C16811" w:rsidRPr="00875EBD" w:rsidRDefault="00C16811" w:rsidP="00E75008">
      <w:pPr>
        <w:ind w:right="-514"/>
        <w:jc w:val="both"/>
        <w:rPr>
          <w:rFonts w:ascii="Verdana" w:hAnsi="Verdana"/>
          <w:b/>
          <w:sz w:val="24"/>
        </w:rPr>
      </w:pPr>
    </w:p>
    <w:p w14:paraId="4E990207" w14:textId="07FA4129" w:rsidR="00C16811" w:rsidRPr="00875EBD" w:rsidRDefault="009F6820" w:rsidP="00C16811">
      <w:pPr>
        <w:tabs>
          <w:tab w:val="left" w:pos="142"/>
        </w:tabs>
        <w:jc w:val="center"/>
        <w:rPr>
          <w:rFonts w:ascii="Verdana" w:hAnsi="Verdana" w:cs="Arial"/>
          <w:b/>
          <w:sz w:val="56"/>
          <w:szCs w:val="56"/>
        </w:rPr>
      </w:pPr>
      <w:r w:rsidRPr="00875EBD">
        <w:rPr>
          <w:rFonts w:ascii="Verdana" w:hAnsi="Verdana" w:cs="Arial"/>
          <w:b/>
          <w:sz w:val="56"/>
          <w:szCs w:val="56"/>
        </w:rPr>
        <w:t xml:space="preserve">Emergency Ambulance Services </w:t>
      </w:r>
      <w:r w:rsidR="00C16811" w:rsidRPr="00875EBD">
        <w:rPr>
          <w:rFonts w:ascii="Verdana" w:hAnsi="Verdana" w:cs="Arial"/>
          <w:b/>
          <w:sz w:val="56"/>
          <w:szCs w:val="56"/>
        </w:rPr>
        <w:t>Committee</w:t>
      </w:r>
      <w:r w:rsidR="00865B51" w:rsidRPr="00875EBD">
        <w:rPr>
          <w:rFonts w:ascii="Verdana" w:hAnsi="Verdana" w:cs="Arial"/>
          <w:b/>
          <w:sz w:val="56"/>
          <w:szCs w:val="56"/>
        </w:rPr>
        <w:t xml:space="preserve"> </w:t>
      </w:r>
    </w:p>
    <w:p w14:paraId="76F30723" w14:textId="77777777" w:rsidR="009F6820" w:rsidRPr="00875EBD" w:rsidRDefault="009F6820" w:rsidP="00C16811">
      <w:pPr>
        <w:tabs>
          <w:tab w:val="left" w:pos="142"/>
        </w:tabs>
        <w:jc w:val="center"/>
        <w:rPr>
          <w:rFonts w:ascii="Verdana" w:hAnsi="Verdana" w:cs="Arial"/>
          <w:b/>
          <w:sz w:val="56"/>
          <w:szCs w:val="56"/>
        </w:rPr>
      </w:pPr>
    </w:p>
    <w:p w14:paraId="01AD18B3" w14:textId="2222A9AE" w:rsidR="00BF05DC" w:rsidRDefault="00BF05DC" w:rsidP="00C16811">
      <w:pPr>
        <w:tabs>
          <w:tab w:val="left" w:pos="142"/>
        </w:tabs>
        <w:jc w:val="center"/>
        <w:rPr>
          <w:rFonts w:ascii="Verdana" w:hAnsi="Verdana" w:cs="Arial"/>
          <w:b/>
          <w:sz w:val="56"/>
          <w:szCs w:val="56"/>
        </w:rPr>
      </w:pPr>
      <w:r>
        <w:rPr>
          <w:rFonts w:ascii="Verdana" w:hAnsi="Verdana" w:cs="Arial"/>
          <w:b/>
          <w:sz w:val="56"/>
          <w:szCs w:val="56"/>
        </w:rPr>
        <w:t xml:space="preserve">Non-Emergency Patient Transport Services </w:t>
      </w:r>
    </w:p>
    <w:p w14:paraId="26A27F30" w14:textId="6DBECEE9" w:rsidR="009F6820" w:rsidRDefault="00BF05DC" w:rsidP="00C16811">
      <w:pPr>
        <w:tabs>
          <w:tab w:val="left" w:pos="142"/>
        </w:tabs>
        <w:jc w:val="center"/>
        <w:rPr>
          <w:rFonts w:ascii="Verdana" w:hAnsi="Verdana" w:cs="Arial"/>
          <w:b/>
          <w:sz w:val="56"/>
          <w:szCs w:val="56"/>
        </w:rPr>
      </w:pPr>
      <w:r>
        <w:rPr>
          <w:rFonts w:ascii="Verdana" w:hAnsi="Verdana" w:cs="Arial"/>
          <w:b/>
          <w:sz w:val="56"/>
          <w:szCs w:val="56"/>
        </w:rPr>
        <w:t>Delivery Assurance Group</w:t>
      </w:r>
    </w:p>
    <w:p w14:paraId="4C14BE26" w14:textId="5D088FBA" w:rsidR="00BF05DC" w:rsidRPr="00875EBD" w:rsidRDefault="00BF05DC" w:rsidP="00BF05DC">
      <w:pPr>
        <w:tabs>
          <w:tab w:val="left" w:pos="142"/>
        </w:tabs>
        <w:jc w:val="center"/>
        <w:rPr>
          <w:rFonts w:ascii="Verdana" w:hAnsi="Verdana" w:cs="Arial"/>
          <w:b/>
          <w:sz w:val="56"/>
          <w:szCs w:val="56"/>
        </w:rPr>
      </w:pPr>
      <w:r>
        <w:rPr>
          <w:rFonts w:ascii="Verdana" w:hAnsi="Verdana" w:cs="Arial"/>
          <w:b/>
          <w:sz w:val="56"/>
          <w:szCs w:val="56"/>
        </w:rPr>
        <w:t>(NEPTS DAG)</w:t>
      </w:r>
    </w:p>
    <w:p w14:paraId="5EEFA3AD" w14:textId="13814AA3" w:rsidR="00C16811" w:rsidRPr="00875EBD" w:rsidRDefault="00FE3905" w:rsidP="00FE3905">
      <w:pPr>
        <w:tabs>
          <w:tab w:val="left" w:pos="142"/>
          <w:tab w:val="left" w:pos="5400"/>
        </w:tabs>
        <w:rPr>
          <w:rFonts w:ascii="Verdana" w:hAnsi="Verdana" w:cs="Arial"/>
          <w:b/>
          <w:sz w:val="56"/>
          <w:szCs w:val="56"/>
        </w:rPr>
      </w:pPr>
      <w:r>
        <w:rPr>
          <w:rFonts w:ascii="Verdana" w:hAnsi="Verdana" w:cs="Arial"/>
          <w:b/>
          <w:sz w:val="56"/>
          <w:szCs w:val="56"/>
        </w:rPr>
        <w:tab/>
      </w:r>
      <w:r>
        <w:rPr>
          <w:rFonts w:ascii="Verdana" w:hAnsi="Verdana" w:cs="Arial"/>
          <w:b/>
          <w:sz w:val="56"/>
          <w:szCs w:val="56"/>
        </w:rPr>
        <w:tab/>
      </w:r>
    </w:p>
    <w:p w14:paraId="2A671B96" w14:textId="77777777" w:rsidR="00C16811" w:rsidRPr="00875EBD" w:rsidRDefault="00C16811" w:rsidP="00C16811">
      <w:pPr>
        <w:tabs>
          <w:tab w:val="left" w:pos="142"/>
        </w:tabs>
        <w:jc w:val="center"/>
        <w:rPr>
          <w:rFonts w:ascii="Verdana" w:hAnsi="Verdana" w:cs="Arial"/>
          <w:b/>
          <w:sz w:val="56"/>
          <w:szCs w:val="56"/>
        </w:rPr>
      </w:pPr>
    </w:p>
    <w:p w14:paraId="5EA61083" w14:textId="77777777" w:rsidR="002944E0" w:rsidRPr="00875EBD" w:rsidRDefault="00C16811" w:rsidP="00C16811">
      <w:pPr>
        <w:tabs>
          <w:tab w:val="left" w:pos="142"/>
        </w:tabs>
        <w:jc w:val="center"/>
        <w:rPr>
          <w:rFonts w:ascii="Verdana" w:hAnsi="Verdana" w:cs="Arial"/>
          <w:b/>
          <w:sz w:val="56"/>
          <w:szCs w:val="56"/>
        </w:rPr>
      </w:pPr>
      <w:r w:rsidRPr="00875EBD">
        <w:rPr>
          <w:rFonts w:ascii="Verdana" w:hAnsi="Verdana" w:cs="Arial"/>
          <w:b/>
          <w:sz w:val="56"/>
          <w:szCs w:val="56"/>
        </w:rPr>
        <w:t xml:space="preserve">Annual Report </w:t>
      </w:r>
    </w:p>
    <w:p w14:paraId="509A0702" w14:textId="64371536" w:rsidR="00C16811" w:rsidRPr="00875EBD" w:rsidRDefault="002C2739" w:rsidP="00C16811">
      <w:pPr>
        <w:tabs>
          <w:tab w:val="left" w:pos="142"/>
        </w:tabs>
        <w:jc w:val="center"/>
        <w:rPr>
          <w:rFonts w:ascii="Verdana" w:hAnsi="Verdana" w:cs="Arial"/>
          <w:b/>
          <w:sz w:val="56"/>
          <w:szCs w:val="56"/>
        </w:rPr>
      </w:pPr>
      <w:r w:rsidRPr="00875EBD">
        <w:rPr>
          <w:rFonts w:ascii="Verdana" w:hAnsi="Verdana" w:cs="Arial"/>
          <w:b/>
          <w:sz w:val="56"/>
          <w:szCs w:val="56"/>
        </w:rPr>
        <w:t>20</w:t>
      </w:r>
      <w:r w:rsidR="00454017">
        <w:rPr>
          <w:rFonts w:ascii="Verdana" w:hAnsi="Verdana" w:cs="Arial"/>
          <w:b/>
          <w:sz w:val="56"/>
          <w:szCs w:val="56"/>
        </w:rPr>
        <w:t>2</w:t>
      </w:r>
      <w:r w:rsidR="002E2F42">
        <w:rPr>
          <w:rFonts w:ascii="Verdana" w:hAnsi="Verdana" w:cs="Arial"/>
          <w:b/>
          <w:sz w:val="56"/>
          <w:szCs w:val="56"/>
        </w:rPr>
        <w:t>1</w:t>
      </w:r>
      <w:r w:rsidRPr="00875EBD">
        <w:rPr>
          <w:rFonts w:ascii="Verdana" w:hAnsi="Verdana" w:cs="Arial"/>
          <w:b/>
          <w:sz w:val="56"/>
          <w:szCs w:val="56"/>
        </w:rPr>
        <w:t>-20</w:t>
      </w:r>
      <w:r w:rsidR="009F6820" w:rsidRPr="00875EBD">
        <w:rPr>
          <w:rFonts w:ascii="Verdana" w:hAnsi="Verdana" w:cs="Arial"/>
          <w:b/>
          <w:sz w:val="56"/>
          <w:szCs w:val="56"/>
        </w:rPr>
        <w:t>2</w:t>
      </w:r>
      <w:r w:rsidR="002E2F42">
        <w:rPr>
          <w:rFonts w:ascii="Verdana" w:hAnsi="Verdana" w:cs="Arial"/>
          <w:b/>
          <w:sz w:val="56"/>
          <w:szCs w:val="56"/>
        </w:rPr>
        <w:t>2</w:t>
      </w:r>
    </w:p>
    <w:p w14:paraId="400BB670" w14:textId="77777777" w:rsidR="00C16811" w:rsidRPr="00875EBD" w:rsidRDefault="00C16811" w:rsidP="00C16811">
      <w:pPr>
        <w:tabs>
          <w:tab w:val="left" w:pos="142"/>
        </w:tabs>
        <w:jc w:val="center"/>
        <w:rPr>
          <w:rFonts w:ascii="Verdana" w:hAnsi="Verdana" w:cs="Arial"/>
          <w:b/>
          <w:sz w:val="56"/>
          <w:szCs w:val="56"/>
        </w:rPr>
      </w:pPr>
    </w:p>
    <w:p w14:paraId="127F2036" w14:textId="77777777" w:rsidR="009F6820" w:rsidRPr="00875EBD" w:rsidRDefault="009F6820" w:rsidP="009F6820">
      <w:pPr>
        <w:tabs>
          <w:tab w:val="left" w:pos="142"/>
        </w:tabs>
        <w:jc w:val="center"/>
        <w:rPr>
          <w:rFonts w:ascii="Verdana" w:hAnsi="Verdana" w:cs="Arial"/>
          <w:b/>
          <w:sz w:val="24"/>
        </w:rPr>
      </w:pPr>
    </w:p>
    <w:p w14:paraId="320367B9" w14:textId="77777777" w:rsidR="009F6820" w:rsidRPr="00875EBD" w:rsidRDefault="009F6820" w:rsidP="009F6820">
      <w:pPr>
        <w:tabs>
          <w:tab w:val="left" w:pos="142"/>
        </w:tabs>
        <w:jc w:val="center"/>
        <w:rPr>
          <w:rFonts w:ascii="Verdana" w:hAnsi="Verdana" w:cs="Arial"/>
          <w:b/>
          <w:sz w:val="24"/>
        </w:rPr>
      </w:pPr>
    </w:p>
    <w:p w14:paraId="47AEEF36" w14:textId="77777777" w:rsidR="009F6820" w:rsidRPr="00875EBD" w:rsidRDefault="009F6820" w:rsidP="009F6820">
      <w:pPr>
        <w:tabs>
          <w:tab w:val="left" w:pos="142"/>
        </w:tabs>
        <w:jc w:val="center"/>
        <w:rPr>
          <w:rFonts w:ascii="Verdana" w:hAnsi="Verdana" w:cs="Arial"/>
          <w:b/>
          <w:sz w:val="24"/>
        </w:rPr>
      </w:pPr>
    </w:p>
    <w:p w14:paraId="1D1BBDA4" w14:textId="77777777" w:rsidR="009F6820" w:rsidRPr="00875EBD" w:rsidRDefault="009F6820" w:rsidP="009F6820">
      <w:pPr>
        <w:tabs>
          <w:tab w:val="left" w:pos="142"/>
        </w:tabs>
        <w:jc w:val="center"/>
        <w:rPr>
          <w:rFonts w:ascii="Verdana" w:hAnsi="Verdana" w:cs="Arial"/>
          <w:b/>
          <w:sz w:val="24"/>
        </w:rPr>
      </w:pPr>
    </w:p>
    <w:p w14:paraId="4C46F9F2" w14:textId="77777777" w:rsidR="009F6820" w:rsidRPr="00875EBD" w:rsidRDefault="009F6820" w:rsidP="009F6820">
      <w:pPr>
        <w:tabs>
          <w:tab w:val="left" w:pos="142"/>
        </w:tabs>
        <w:jc w:val="center"/>
        <w:rPr>
          <w:rFonts w:ascii="Verdana" w:hAnsi="Verdana" w:cs="Arial"/>
          <w:b/>
          <w:sz w:val="24"/>
        </w:rPr>
      </w:pPr>
    </w:p>
    <w:p w14:paraId="59EF89AF" w14:textId="77777777" w:rsidR="009F6820" w:rsidRPr="00875EBD" w:rsidRDefault="009F6820" w:rsidP="009F6820">
      <w:pPr>
        <w:tabs>
          <w:tab w:val="left" w:pos="142"/>
        </w:tabs>
        <w:jc w:val="center"/>
        <w:rPr>
          <w:rFonts w:ascii="Verdana" w:hAnsi="Verdana" w:cs="Arial"/>
          <w:b/>
          <w:sz w:val="24"/>
        </w:rPr>
      </w:pPr>
    </w:p>
    <w:p w14:paraId="5581F76F" w14:textId="68F7DB10" w:rsidR="009F6820" w:rsidRPr="00875EBD" w:rsidRDefault="00FE3905" w:rsidP="00FE3905">
      <w:pPr>
        <w:tabs>
          <w:tab w:val="left" w:pos="142"/>
          <w:tab w:val="left" w:pos="480"/>
        </w:tabs>
        <w:rPr>
          <w:rFonts w:ascii="Verdana" w:hAnsi="Verdana" w:cs="Arial"/>
          <w:b/>
          <w:sz w:val="24"/>
        </w:rPr>
      </w:pPr>
      <w:r>
        <w:rPr>
          <w:rFonts w:ascii="Verdana" w:hAnsi="Verdana" w:cs="Arial"/>
          <w:b/>
          <w:sz w:val="24"/>
        </w:rPr>
        <w:tab/>
      </w:r>
      <w:r>
        <w:rPr>
          <w:rFonts w:ascii="Verdana" w:hAnsi="Verdana" w:cs="Arial"/>
          <w:b/>
          <w:sz w:val="24"/>
        </w:rPr>
        <w:tab/>
      </w:r>
    </w:p>
    <w:p w14:paraId="75FE36A3" w14:textId="77777777" w:rsidR="009F6820" w:rsidRPr="00875EBD" w:rsidRDefault="009F6820" w:rsidP="009F6820">
      <w:pPr>
        <w:tabs>
          <w:tab w:val="left" w:pos="142"/>
        </w:tabs>
        <w:jc w:val="center"/>
        <w:rPr>
          <w:rFonts w:ascii="Verdana" w:hAnsi="Verdana" w:cs="Arial"/>
          <w:b/>
          <w:sz w:val="24"/>
        </w:rPr>
      </w:pPr>
    </w:p>
    <w:p w14:paraId="3482F8D6" w14:textId="77777777" w:rsidR="009F6820" w:rsidRPr="00875EBD" w:rsidRDefault="009F6820" w:rsidP="009F6820">
      <w:pPr>
        <w:tabs>
          <w:tab w:val="left" w:pos="142"/>
        </w:tabs>
        <w:jc w:val="center"/>
        <w:rPr>
          <w:rFonts w:ascii="Verdana" w:hAnsi="Verdana" w:cs="Arial"/>
          <w:b/>
          <w:sz w:val="24"/>
        </w:rPr>
      </w:pPr>
    </w:p>
    <w:p w14:paraId="1F90F9B1" w14:textId="77777777" w:rsidR="009F6820" w:rsidRPr="00875EBD" w:rsidRDefault="009F6820" w:rsidP="009F6820">
      <w:pPr>
        <w:tabs>
          <w:tab w:val="left" w:pos="142"/>
        </w:tabs>
        <w:jc w:val="center"/>
        <w:rPr>
          <w:rFonts w:ascii="Verdana" w:hAnsi="Verdana" w:cs="Arial"/>
          <w:b/>
          <w:sz w:val="24"/>
        </w:rPr>
      </w:pPr>
    </w:p>
    <w:p w14:paraId="17C7CDE0" w14:textId="77777777" w:rsidR="009F6820" w:rsidRPr="00875EBD" w:rsidRDefault="009F6820" w:rsidP="009F6820">
      <w:pPr>
        <w:tabs>
          <w:tab w:val="left" w:pos="142"/>
        </w:tabs>
        <w:jc w:val="center"/>
        <w:rPr>
          <w:rFonts w:ascii="Verdana" w:hAnsi="Verdana" w:cs="Arial"/>
          <w:b/>
          <w:sz w:val="24"/>
        </w:rPr>
      </w:pPr>
    </w:p>
    <w:p w14:paraId="6731C44B" w14:textId="77777777" w:rsidR="009F6820" w:rsidRPr="00875EBD" w:rsidRDefault="009F6820" w:rsidP="009F6820">
      <w:pPr>
        <w:tabs>
          <w:tab w:val="left" w:pos="142"/>
        </w:tabs>
        <w:jc w:val="center"/>
        <w:rPr>
          <w:rFonts w:ascii="Verdana" w:hAnsi="Verdana" w:cs="Arial"/>
          <w:b/>
          <w:sz w:val="24"/>
        </w:rPr>
      </w:pPr>
    </w:p>
    <w:p w14:paraId="7B445ABE" w14:textId="77777777" w:rsidR="009F6820" w:rsidRPr="00875EBD" w:rsidRDefault="009F6820" w:rsidP="009F6820">
      <w:pPr>
        <w:tabs>
          <w:tab w:val="left" w:pos="142"/>
        </w:tabs>
        <w:jc w:val="center"/>
        <w:rPr>
          <w:rFonts w:ascii="Verdana" w:hAnsi="Verdana" w:cs="Arial"/>
          <w:b/>
          <w:sz w:val="24"/>
        </w:rPr>
      </w:pPr>
    </w:p>
    <w:p w14:paraId="085A21A3" w14:textId="77777777" w:rsidR="009F6820" w:rsidRPr="00875EBD" w:rsidRDefault="009F6820" w:rsidP="009F6820">
      <w:pPr>
        <w:tabs>
          <w:tab w:val="left" w:pos="142"/>
        </w:tabs>
        <w:jc w:val="center"/>
        <w:rPr>
          <w:rFonts w:ascii="Verdana" w:hAnsi="Verdana" w:cs="Arial"/>
          <w:b/>
          <w:sz w:val="24"/>
        </w:rPr>
      </w:pPr>
    </w:p>
    <w:p w14:paraId="5D2F977E" w14:textId="111BE082" w:rsidR="00C8790B" w:rsidRDefault="00C8790B" w:rsidP="009F6820">
      <w:pPr>
        <w:tabs>
          <w:tab w:val="left" w:pos="142"/>
        </w:tabs>
        <w:jc w:val="center"/>
        <w:rPr>
          <w:rFonts w:ascii="Verdana" w:hAnsi="Verdana" w:cs="Arial"/>
          <w:b/>
          <w:sz w:val="24"/>
        </w:rPr>
      </w:pPr>
      <w:r w:rsidRPr="00EE3DC4">
        <w:rPr>
          <w:noProof/>
        </w:rPr>
        <w:lastRenderedPageBreak/>
        <w:drawing>
          <wp:inline distT="0" distB="0" distL="0" distR="0" wp14:anchorId="1D61D89F" wp14:editId="54DF2F06">
            <wp:extent cx="28098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695325"/>
                    </a:xfrm>
                    <a:prstGeom prst="rect">
                      <a:avLst/>
                    </a:prstGeom>
                    <a:noFill/>
                    <a:ln>
                      <a:noFill/>
                    </a:ln>
                  </pic:spPr>
                </pic:pic>
              </a:graphicData>
            </a:graphic>
          </wp:inline>
        </w:drawing>
      </w:r>
    </w:p>
    <w:p w14:paraId="3F0B58B4" w14:textId="6A14138C" w:rsidR="00BF05DC" w:rsidRPr="00BF05DC" w:rsidRDefault="00BF05DC" w:rsidP="00BF05DC">
      <w:pPr>
        <w:tabs>
          <w:tab w:val="left" w:pos="142"/>
        </w:tabs>
        <w:jc w:val="center"/>
        <w:rPr>
          <w:rFonts w:ascii="Verdana" w:hAnsi="Verdana" w:cs="Arial"/>
          <w:b/>
          <w:sz w:val="24"/>
        </w:rPr>
      </w:pPr>
      <w:r w:rsidRPr="00BF05DC">
        <w:rPr>
          <w:rFonts w:ascii="Verdana" w:hAnsi="Verdana" w:cs="Arial"/>
          <w:b/>
          <w:sz w:val="24"/>
        </w:rPr>
        <w:t xml:space="preserve">NON-EMERGENCY PATIENT TRANSPORT SERVICES </w:t>
      </w:r>
    </w:p>
    <w:p w14:paraId="6C9E8964" w14:textId="1F3EE18A" w:rsidR="009F6820" w:rsidRDefault="00BF05DC" w:rsidP="009F6820">
      <w:pPr>
        <w:tabs>
          <w:tab w:val="left" w:pos="142"/>
        </w:tabs>
        <w:jc w:val="center"/>
        <w:rPr>
          <w:rFonts w:ascii="Verdana" w:hAnsi="Verdana" w:cs="Arial"/>
          <w:b/>
          <w:sz w:val="24"/>
        </w:rPr>
      </w:pPr>
      <w:r>
        <w:rPr>
          <w:rFonts w:ascii="Verdana" w:hAnsi="Verdana" w:cs="Arial"/>
          <w:b/>
          <w:sz w:val="24"/>
        </w:rPr>
        <w:t xml:space="preserve"> DELIVERY ASSURANCE GROUP</w:t>
      </w:r>
    </w:p>
    <w:p w14:paraId="4A5F3264" w14:textId="2B71B1F0" w:rsidR="00BF05DC" w:rsidRPr="00875EBD" w:rsidRDefault="00BF05DC" w:rsidP="009F6820">
      <w:pPr>
        <w:tabs>
          <w:tab w:val="left" w:pos="142"/>
        </w:tabs>
        <w:jc w:val="center"/>
        <w:rPr>
          <w:rFonts w:ascii="Verdana" w:hAnsi="Verdana" w:cs="Arial"/>
          <w:b/>
          <w:sz w:val="24"/>
        </w:rPr>
      </w:pPr>
      <w:r>
        <w:rPr>
          <w:rFonts w:ascii="Verdana" w:hAnsi="Verdana" w:cs="Arial"/>
          <w:b/>
          <w:sz w:val="24"/>
        </w:rPr>
        <w:t>(NEPTS</w:t>
      </w:r>
      <w:r w:rsidR="004813B3">
        <w:rPr>
          <w:rFonts w:ascii="Verdana" w:hAnsi="Verdana" w:cs="Arial"/>
          <w:b/>
          <w:sz w:val="24"/>
        </w:rPr>
        <w:t xml:space="preserve"> DAG)</w:t>
      </w:r>
    </w:p>
    <w:p w14:paraId="0637C80E" w14:textId="77777777" w:rsidR="00875EBD" w:rsidRPr="00875EBD" w:rsidRDefault="00875EBD" w:rsidP="009F6820">
      <w:pPr>
        <w:tabs>
          <w:tab w:val="left" w:pos="142"/>
        </w:tabs>
        <w:jc w:val="center"/>
        <w:rPr>
          <w:rFonts w:ascii="Verdana" w:hAnsi="Verdana" w:cs="Arial"/>
          <w:b/>
          <w:sz w:val="10"/>
        </w:rPr>
      </w:pPr>
    </w:p>
    <w:p w14:paraId="13AECED2" w14:textId="58E882CA" w:rsidR="009F6820" w:rsidRPr="00875EBD" w:rsidRDefault="009F6820" w:rsidP="009F6820">
      <w:pPr>
        <w:tabs>
          <w:tab w:val="left" w:pos="142"/>
        </w:tabs>
        <w:jc w:val="center"/>
        <w:rPr>
          <w:rFonts w:ascii="Verdana" w:hAnsi="Verdana" w:cs="Arial"/>
          <w:b/>
          <w:sz w:val="24"/>
        </w:rPr>
      </w:pPr>
      <w:r w:rsidRPr="00875EBD">
        <w:rPr>
          <w:rFonts w:ascii="Verdana" w:hAnsi="Verdana" w:cs="Arial"/>
          <w:b/>
          <w:sz w:val="24"/>
        </w:rPr>
        <w:t xml:space="preserve">ANNUAL REPORT </w:t>
      </w:r>
    </w:p>
    <w:p w14:paraId="3440F76D" w14:textId="4E1B1763" w:rsidR="009F6820" w:rsidRPr="00875EBD" w:rsidRDefault="009F6820" w:rsidP="009F6820">
      <w:pPr>
        <w:tabs>
          <w:tab w:val="left" w:pos="142"/>
        </w:tabs>
        <w:jc w:val="center"/>
        <w:rPr>
          <w:rFonts w:ascii="Verdana" w:hAnsi="Verdana" w:cs="Arial"/>
          <w:b/>
          <w:sz w:val="24"/>
        </w:rPr>
      </w:pPr>
      <w:r w:rsidRPr="00875EBD">
        <w:rPr>
          <w:rFonts w:ascii="Verdana" w:hAnsi="Verdana" w:cs="Arial"/>
          <w:b/>
          <w:sz w:val="24"/>
        </w:rPr>
        <w:t>20</w:t>
      </w:r>
      <w:r w:rsidR="00454017">
        <w:rPr>
          <w:rFonts w:ascii="Verdana" w:hAnsi="Verdana" w:cs="Arial"/>
          <w:b/>
          <w:sz w:val="24"/>
        </w:rPr>
        <w:t>2</w:t>
      </w:r>
      <w:r w:rsidR="002E2F42">
        <w:rPr>
          <w:rFonts w:ascii="Verdana" w:hAnsi="Verdana" w:cs="Arial"/>
          <w:b/>
          <w:sz w:val="24"/>
        </w:rPr>
        <w:t>1</w:t>
      </w:r>
      <w:r w:rsidR="00454017">
        <w:rPr>
          <w:rFonts w:ascii="Verdana" w:hAnsi="Verdana" w:cs="Arial"/>
          <w:b/>
          <w:sz w:val="24"/>
        </w:rPr>
        <w:t>-202</w:t>
      </w:r>
      <w:r w:rsidR="002E2F42">
        <w:rPr>
          <w:rFonts w:ascii="Verdana" w:hAnsi="Verdana" w:cs="Arial"/>
          <w:b/>
          <w:sz w:val="24"/>
        </w:rPr>
        <w:t>2</w:t>
      </w:r>
    </w:p>
    <w:p w14:paraId="5F11E1C2" w14:textId="6DA42A81" w:rsidR="00875EBD" w:rsidRPr="00875EBD" w:rsidRDefault="00E67F7A" w:rsidP="00623E11">
      <w:pPr>
        <w:pStyle w:val="ListParagraph"/>
        <w:numPr>
          <w:ilvl w:val="0"/>
          <w:numId w:val="10"/>
        </w:numPr>
        <w:ind w:right="-514"/>
        <w:jc w:val="both"/>
        <w:rPr>
          <w:b/>
          <w:sz w:val="24"/>
        </w:rPr>
      </w:pPr>
      <w:r w:rsidRPr="00875EBD">
        <w:rPr>
          <w:b/>
          <w:sz w:val="24"/>
        </w:rPr>
        <w:t>FOREWORD</w:t>
      </w:r>
    </w:p>
    <w:p w14:paraId="7BBD5F9B" w14:textId="77777777" w:rsidR="006B015A" w:rsidRDefault="006B015A" w:rsidP="000128E4">
      <w:pPr>
        <w:ind w:right="33"/>
        <w:jc w:val="both"/>
        <w:rPr>
          <w:rFonts w:ascii="Verdana" w:hAnsi="Verdana"/>
          <w:color w:val="000000" w:themeColor="text1"/>
          <w:sz w:val="24"/>
        </w:rPr>
      </w:pPr>
    </w:p>
    <w:p w14:paraId="4936BA67" w14:textId="108FFDBB" w:rsidR="00E84E07" w:rsidRPr="00875EBD" w:rsidRDefault="009F6820" w:rsidP="000128E4">
      <w:pPr>
        <w:ind w:right="33"/>
        <w:jc w:val="both"/>
        <w:rPr>
          <w:rFonts w:ascii="Verdana" w:hAnsi="Verdana"/>
          <w:b/>
          <w:color w:val="000000" w:themeColor="text1"/>
          <w:sz w:val="24"/>
        </w:rPr>
      </w:pPr>
      <w:r w:rsidRPr="00875EBD">
        <w:rPr>
          <w:rFonts w:ascii="Verdana" w:hAnsi="Verdana"/>
          <w:color w:val="000000" w:themeColor="text1"/>
          <w:sz w:val="24"/>
        </w:rPr>
        <w:t xml:space="preserve">As Chair of the </w:t>
      </w:r>
      <w:r w:rsidR="00BF05DC">
        <w:rPr>
          <w:rFonts w:ascii="Verdana" w:hAnsi="Verdana"/>
          <w:color w:val="000000" w:themeColor="text1"/>
          <w:sz w:val="24"/>
        </w:rPr>
        <w:t>NEPTS Delivery Assurance Group</w:t>
      </w:r>
      <w:r w:rsidRPr="00875EBD">
        <w:rPr>
          <w:rFonts w:ascii="Verdana" w:hAnsi="Verdana"/>
          <w:color w:val="000000" w:themeColor="text1"/>
          <w:sz w:val="24"/>
        </w:rPr>
        <w:t xml:space="preserve"> </w:t>
      </w:r>
      <w:r w:rsidR="006B3657">
        <w:rPr>
          <w:rFonts w:ascii="Verdana" w:hAnsi="Verdana"/>
          <w:color w:val="000000" w:themeColor="text1"/>
          <w:sz w:val="24"/>
        </w:rPr>
        <w:t>(</w:t>
      </w:r>
      <w:r w:rsidR="00F75818" w:rsidRPr="00875EBD">
        <w:rPr>
          <w:rFonts w:ascii="Verdana" w:hAnsi="Verdana"/>
          <w:color w:val="000000" w:themeColor="text1"/>
          <w:sz w:val="24"/>
        </w:rPr>
        <w:t>the</w:t>
      </w:r>
      <w:r w:rsidRPr="00875EBD">
        <w:rPr>
          <w:rFonts w:ascii="Verdana" w:hAnsi="Verdana"/>
          <w:color w:val="000000" w:themeColor="text1"/>
          <w:sz w:val="24"/>
        </w:rPr>
        <w:t xml:space="preserve"> sub group of Emergency Ambulance Services Committee</w:t>
      </w:r>
      <w:r w:rsidR="006B3657">
        <w:rPr>
          <w:rFonts w:ascii="Verdana" w:hAnsi="Verdana"/>
          <w:color w:val="000000" w:themeColor="text1"/>
          <w:sz w:val="24"/>
        </w:rPr>
        <w:t>)</w:t>
      </w:r>
      <w:r w:rsidR="00E84E07" w:rsidRPr="00875EBD">
        <w:rPr>
          <w:rFonts w:ascii="Verdana" w:hAnsi="Verdana"/>
          <w:color w:val="000000" w:themeColor="text1"/>
          <w:sz w:val="24"/>
        </w:rPr>
        <w:t>, I am pleased to commend this</w:t>
      </w:r>
      <w:r w:rsidR="00454017">
        <w:rPr>
          <w:rFonts w:ascii="Verdana" w:hAnsi="Verdana"/>
          <w:color w:val="000000" w:themeColor="text1"/>
          <w:sz w:val="24"/>
        </w:rPr>
        <w:t xml:space="preserve"> </w:t>
      </w:r>
      <w:r w:rsidR="00E84E07" w:rsidRPr="00875EBD">
        <w:rPr>
          <w:rFonts w:ascii="Verdana" w:hAnsi="Verdana"/>
          <w:color w:val="000000" w:themeColor="text1"/>
          <w:sz w:val="24"/>
        </w:rPr>
        <w:t xml:space="preserve">annual report, which has been prepared for the attention of the </w:t>
      </w:r>
      <w:r w:rsidRPr="00875EBD">
        <w:rPr>
          <w:rFonts w:ascii="Verdana" w:hAnsi="Verdana"/>
          <w:color w:val="000000" w:themeColor="text1"/>
          <w:sz w:val="24"/>
        </w:rPr>
        <w:t>EAS Commi</w:t>
      </w:r>
      <w:r w:rsidR="00F75818" w:rsidRPr="00875EBD">
        <w:rPr>
          <w:rFonts w:ascii="Verdana" w:hAnsi="Verdana"/>
          <w:color w:val="000000" w:themeColor="text1"/>
          <w:sz w:val="24"/>
        </w:rPr>
        <w:t>ttee and reviews the work of this</w:t>
      </w:r>
      <w:r w:rsidR="00645087">
        <w:rPr>
          <w:rFonts w:ascii="Verdana" w:hAnsi="Verdana"/>
          <w:color w:val="000000" w:themeColor="text1"/>
          <w:sz w:val="24"/>
        </w:rPr>
        <w:t xml:space="preserve"> sub-</w:t>
      </w:r>
      <w:r w:rsidRPr="00875EBD">
        <w:rPr>
          <w:rFonts w:ascii="Verdana" w:hAnsi="Verdana"/>
          <w:color w:val="000000" w:themeColor="text1"/>
          <w:sz w:val="24"/>
        </w:rPr>
        <w:t xml:space="preserve">group </w:t>
      </w:r>
      <w:r w:rsidR="00E84E07" w:rsidRPr="00875EBD">
        <w:rPr>
          <w:rFonts w:ascii="Verdana" w:hAnsi="Verdana"/>
          <w:color w:val="000000" w:themeColor="text1"/>
          <w:sz w:val="24"/>
        </w:rPr>
        <w:t xml:space="preserve">for the financial year </w:t>
      </w:r>
      <w:r w:rsidR="002C2739" w:rsidRPr="00875EBD">
        <w:rPr>
          <w:rFonts w:ascii="Verdana" w:hAnsi="Verdana"/>
          <w:color w:val="000000" w:themeColor="text1"/>
          <w:sz w:val="24"/>
        </w:rPr>
        <w:t>20</w:t>
      </w:r>
      <w:r w:rsidR="00454017">
        <w:rPr>
          <w:rFonts w:ascii="Verdana" w:hAnsi="Verdana"/>
          <w:color w:val="000000" w:themeColor="text1"/>
          <w:sz w:val="24"/>
        </w:rPr>
        <w:t>2</w:t>
      </w:r>
      <w:r w:rsidR="002E2F42">
        <w:rPr>
          <w:rFonts w:ascii="Verdana" w:hAnsi="Verdana"/>
          <w:color w:val="000000" w:themeColor="text1"/>
          <w:sz w:val="24"/>
        </w:rPr>
        <w:t>1</w:t>
      </w:r>
      <w:r w:rsidR="00454017">
        <w:rPr>
          <w:rFonts w:ascii="Verdana" w:hAnsi="Verdana"/>
          <w:color w:val="000000" w:themeColor="text1"/>
          <w:sz w:val="24"/>
        </w:rPr>
        <w:t xml:space="preserve"> - 202</w:t>
      </w:r>
      <w:r w:rsidR="002E2F42">
        <w:rPr>
          <w:rFonts w:ascii="Verdana" w:hAnsi="Verdana"/>
          <w:color w:val="000000" w:themeColor="text1"/>
          <w:sz w:val="24"/>
        </w:rPr>
        <w:t>2</w:t>
      </w:r>
      <w:r w:rsidR="00E84E07" w:rsidRPr="00875EBD">
        <w:rPr>
          <w:rFonts w:ascii="Verdana" w:hAnsi="Verdana"/>
          <w:color w:val="000000" w:themeColor="text1"/>
          <w:sz w:val="24"/>
        </w:rPr>
        <w:t>.</w:t>
      </w:r>
      <w:r w:rsidR="00E0339D">
        <w:rPr>
          <w:rFonts w:ascii="Verdana" w:hAnsi="Verdana"/>
          <w:color w:val="000000" w:themeColor="text1"/>
          <w:sz w:val="24"/>
        </w:rPr>
        <w:t xml:space="preserve"> </w:t>
      </w:r>
    </w:p>
    <w:p w14:paraId="5399CD52" w14:textId="77777777" w:rsidR="007570FF" w:rsidRPr="00875EBD" w:rsidRDefault="007570FF" w:rsidP="00B46C46">
      <w:pPr>
        <w:autoSpaceDE w:val="0"/>
        <w:autoSpaceDN w:val="0"/>
        <w:adjustRightInd w:val="0"/>
        <w:rPr>
          <w:rFonts w:ascii="Verdana" w:hAnsi="Verdana" w:cs="Verdana"/>
          <w:color w:val="948A54" w:themeColor="background2" w:themeShade="80"/>
          <w:sz w:val="24"/>
        </w:rPr>
      </w:pPr>
    </w:p>
    <w:p w14:paraId="7C18D826" w14:textId="7546BB80" w:rsidR="009F6820" w:rsidRPr="00875EBD" w:rsidRDefault="005771C0" w:rsidP="009F6820">
      <w:pPr>
        <w:ind w:right="-514"/>
        <w:jc w:val="both"/>
        <w:rPr>
          <w:rFonts w:ascii="Verdana" w:hAnsi="Verdana"/>
          <w:b/>
          <w:sz w:val="24"/>
        </w:rPr>
      </w:pPr>
      <w:r w:rsidRPr="00875EBD">
        <w:rPr>
          <w:rFonts w:ascii="Verdana" w:hAnsi="Verdana"/>
          <w:b/>
          <w:sz w:val="24"/>
        </w:rPr>
        <w:t>2. INTRODUCTION</w:t>
      </w:r>
      <w:r w:rsidR="009F6820" w:rsidRPr="00875EBD">
        <w:rPr>
          <w:rFonts w:ascii="Verdana" w:hAnsi="Verdana"/>
          <w:b/>
          <w:sz w:val="24"/>
        </w:rPr>
        <w:t xml:space="preserve"> AND </w:t>
      </w:r>
      <w:r w:rsidR="009F6820" w:rsidRPr="00875EBD">
        <w:rPr>
          <w:rFonts w:ascii="Verdana" w:hAnsi="Verdana" w:cs="Arial"/>
          <w:b/>
          <w:caps/>
          <w:sz w:val="24"/>
        </w:rPr>
        <w:t>Scope of Responsibility</w:t>
      </w:r>
    </w:p>
    <w:p w14:paraId="2A711E89" w14:textId="77777777" w:rsidR="006B015A" w:rsidRDefault="006B015A" w:rsidP="009F6820">
      <w:pPr>
        <w:autoSpaceDE w:val="0"/>
        <w:autoSpaceDN w:val="0"/>
        <w:adjustRightInd w:val="0"/>
        <w:jc w:val="both"/>
        <w:rPr>
          <w:rFonts w:ascii="Verdana" w:hAnsi="Verdana" w:cs="Arial"/>
          <w:color w:val="000000"/>
          <w:sz w:val="24"/>
        </w:rPr>
      </w:pPr>
    </w:p>
    <w:p w14:paraId="0B814F99" w14:textId="67B6E37B" w:rsidR="009F6820" w:rsidRPr="00875EBD" w:rsidRDefault="009F6820" w:rsidP="009F6820">
      <w:pPr>
        <w:autoSpaceDE w:val="0"/>
        <w:autoSpaceDN w:val="0"/>
        <w:adjustRightInd w:val="0"/>
        <w:jc w:val="both"/>
        <w:rPr>
          <w:rFonts w:ascii="Verdana" w:hAnsi="Verdana" w:cs="Arial"/>
          <w:color w:val="000000"/>
          <w:sz w:val="24"/>
        </w:rPr>
      </w:pPr>
      <w:r w:rsidRPr="00875EBD">
        <w:rPr>
          <w:rFonts w:ascii="Verdana" w:hAnsi="Verdana" w:cs="Arial"/>
          <w:color w:val="000000"/>
          <w:sz w:val="24"/>
        </w:rPr>
        <w:t xml:space="preserve">The Emergency Ambulance Services Committee (EASC) </w:t>
      </w:r>
      <w:r w:rsidR="0099609D">
        <w:rPr>
          <w:rFonts w:ascii="Verdana" w:hAnsi="Verdana" w:cs="Arial"/>
          <w:color w:val="000000"/>
          <w:sz w:val="24"/>
        </w:rPr>
        <w:t>NEPTS DAG</w:t>
      </w:r>
      <w:r w:rsidRPr="00875EBD">
        <w:rPr>
          <w:rFonts w:ascii="Verdana" w:hAnsi="Verdana" w:cs="Arial"/>
          <w:color w:val="000000"/>
          <w:sz w:val="24"/>
        </w:rPr>
        <w:t xml:space="preserve"> is a joint committee of each LHB in Wales, established under the Emergency Ambulance Services Committee (Wales) Regulations 2014 (2014 No.566 (w.67)) (the EASC Directions)</w:t>
      </w:r>
      <w:r w:rsidR="00454017">
        <w:rPr>
          <w:rFonts w:ascii="Verdana" w:hAnsi="Verdana" w:cs="Arial"/>
          <w:color w:val="000000"/>
          <w:sz w:val="24"/>
        </w:rPr>
        <w:t xml:space="preserve"> and 2016 No8 (w8) The EASC (Wales) (Amendment) Directions</w:t>
      </w:r>
      <w:r w:rsidRPr="00875EBD">
        <w:rPr>
          <w:rFonts w:ascii="Verdana" w:hAnsi="Verdana" w:cs="Arial"/>
          <w:color w:val="000000"/>
          <w:sz w:val="24"/>
        </w:rPr>
        <w:t>.</w:t>
      </w:r>
    </w:p>
    <w:p w14:paraId="43974BFF" w14:textId="77777777" w:rsidR="00454017" w:rsidRDefault="00454017" w:rsidP="00B60C0D">
      <w:pPr>
        <w:jc w:val="both"/>
        <w:rPr>
          <w:rFonts w:ascii="Verdana" w:hAnsi="Verdana" w:cs="Arial"/>
          <w:color w:val="000000"/>
          <w:sz w:val="24"/>
        </w:rPr>
      </w:pPr>
    </w:p>
    <w:p w14:paraId="1ADF03A2" w14:textId="25E82F7D" w:rsidR="00B60C0D" w:rsidRPr="00875EBD" w:rsidRDefault="00454017" w:rsidP="00B60C0D">
      <w:pPr>
        <w:jc w:val="both"/>
        <w:rPr>
          <w:rFonts w:ascii="Verdana" w:hAnsi="Verdana" w:cs="Arial"/>
          <w:color w:val="000000" w:themeColor="text1"/>
        </w:rPr>
      </w:pPr>
      <w:r>
        <w:rPr>
          <w:rFonts w:ascii="Verdana" w:hAnsi="Verdana" w:cs="Arial"/>
          <w:color w:val="000000"/>
          <w:sz w:val="24"/>
        </w:rPr>
        <w:t>The EAS Joint Committee approved the creation of the</w:t>
      </w:r>
      <w:r w:rsidR="00B60C0D" w:rsidRPr="00875EBD">
        <w:rPr>
          <w:rFonts w:ascii="Verdana" w:hAnsi="Verdana" w:cs="Arial"/>
          <w:color w:val="000000"/>
          <w:sz w:val="24"/>
        </w:rPr>
        <w:t xml:space="preserve"> </w:t>
      </w:r>
      <w:r w:rsidR="00BF05DC">
        <w:rPr>
          <w:rFonts w:ascii="Verdana" w:hAnsi="Verdana" w:cs="Arial"/>
          <w:color w:val="000000"/>
          <w:sz w:val="24"/>
        </w:rPr>
        <w:t>NEPTS Delivery Assurance Group</w:t>
      </w:r>
      <w:r>
        <w:rPr>
          <w:rFonts w:ascii="Verdana" w:hAnsi="Verdana" w:cs="Arial"/>
          <w:color w:val="000000"/>
          <w:sz w:val="24"/>
        </w:rPr>
        <w:t xml:space="preserve"> in February 2019</w:t>
      </w:r>
      <w:r w:rsidR="00B60C0D" w:rsidRPr="00875EBD">
        <w:rPr>
          <w:rFonts w:ascii="Verdana" w:hAnsi="Verdana" w:cs="Arial"/>
          <w:color w:val="000000" w:themeColor="text1"/>
          <w:sz w:val="24"/>
        </w:rPr>
        <w:t>.</w:t>
      </w:r>
      <w:r w:rsidR="00B60C0D" w:rsidRPr="00875EBD">
        <w:rPr>
          <w:rFonts w:ascii="Verdana" w:hAnsi="Verdana" w:cs="Arial"/>
          <w:color w:val="000000" w:themeColor="text1"/>
        </w:rPr>
        <w:t xml:space="preserve"> </w:t>
      </w:r>
    </w:p>
    <w:p w14:paraId="7575CDCB" w14:textId="5020D3A7" w:rsidR="00B60C0D" w:rsidRPr="00875EBD" w:rsidRDefault="00B60C0D" w:rsidP="009F6820">
      <w:pPr>
        <w:autoSpaceDE w:val="0"/>
        <w:autoSpaceDN w:val="0"/>
        <w:adjustRightInd w:val="0"/>
        <w:jc w:val="both"/>
        <w:rPr>
          <w:rFonts w:ascii="Verdana" w:hAnsi="Verdana" w:cs="Arial"/>
          <w:color w:val="000000"/>
          <w:sz w:val="24"/>
        </w:rPr>
      </w:pPr>
    </w:p>
    <w:p w14:paraId="2B2C6E27" w14:textId="4E183B01" w:rsidR="002944E0" w:rsidRPr="00875EBD" w:rsidRDefault="00B60C0D" w:rsidP="002944E0">
      <w:pPr>
        <w:rPr>
          <w:rFonts w:ascii="Verdana" w:hAnsi="Verdana"/>
          <w:b/>
          <w:sz w:val="24"/>
        </w:rPr>
      </w:pPr>
      <w:r w:rsidRPr="00875EBD">
        <w:rPr>
          <w:rFonts w:ascii="Verdana" w:hAnsi="Verdana"/>
          <w:b/>
          <w:sz w:val="24"/>
        </w:rPr>
        <w:t xml:space="preserve">3. </w:t>
      </w:r>
      <w:r w:rsidR="009F6820" w:rsidRPr="00875EBD">
        <w:rPr>
          <w:rFonts w:ascii="Verdana" w:hAnsi="Verdana"/>
          <w:b/>
          <w:sz w:val="24"/>
        </w:rPr>
        <w:t>PURPOSE</w:t>
      </w:r>
    </w:p>
    <w:p w14:paraId="1AFA604D" w14:textId="2DB71522" w:rsidR="006B015A" w:rsidRDefault="006B015A" w:rsidP="009F6820">
      <w:pPr>
        <w:jc w:val="both"/>
        <w:rPr>
          <w:rFonts w:ascii="Verdana" w:hAnsi="Verdana" w:cs="Arial"/>
          <w:color w:val="000000"/>
          <w:sz w:val="24"/>
        </w:rPr>
      </w:pPr>
    </w:p>
    <w:p w14:paraId="479B4249" w14:textId="4ACF2802" w:rsidR="0099609D" w:rsidRDefault="0099609D" w:rsidP="0099609D">
      <w:pPr>
        <w:autoSpaceDE w:val="0"/>
        <w:autoSpaceDN w:val="0"/>
        <w:adjustRightInd w:val="0"/>
        <w:jc w:val="both"/>
        <w:rPr>
          <w:rFonts w:ascii="Verdana" w:hAnsi="Verdana" w:cs="Arial"/>
          <w:color w:val="000000"/>
          <w:sz w:val="24"/>
        </w:rPr>
      </w:pPr>
      <w:r w:rsidRPr="004D0884">
        <w:rPr>
          <w:rFonts w:ascii="Verdana" w:hAnsi="Verdana" w:cs="Arial"/>
          <w:color w:val="000000"/>
          <w:sz w:val="24"/>
        </w:rPr>
        <w:t xml:space="preserve">The </w:t>
      </w:r>
      <w:r>
        <w:rPr>
          <w:rFonts w:ascii="Verdana" w:hAnsi="Verdana" w:cs="Arial"/>
          <w:color w:val="000000"/>
          <w:sz w:val="24"/>
        </w:rPr>
        <w:t xml:space="preserve">Non-Emergency Patient Transport Services Delivery Assurance </w:t>
      </w:r>
      <w:r w:rsidRPr="004D0884">
        <w:rPr>
          <w:rFonts w:ascii="Verdana" w:hAnsi="Verdana" w:cs="Arial"/>
          <w:color w:val="000000"/>
          <w:sz w:val="24"/>
        </w:rPr>
        <w:t xml:space="preserve">Group </w:t>
      </w:r>
      <w:r w:rsidR="002E2F42">
        <w:rPr>
          <w:rFonts w:ascii="Verdana" w:hAnsi="Verdana" w:cs="Arial"/>
          <w:color w:val="000000"/>
          <w:sz w:val="24"/>
        </w:rPr>
        <w:t xml:space="preserve">(NEPTS DAG) </w:t>
      </w:r>
      <w:r w:rsidRPr="004D0884">
        <w:rPr>
          <w:rFonts w:ascii="Verdana" w:hAnsi="Verdana" w:cs="Arial"/>
          <w:color w:val="000000"/>
          <w:sz w:val="24"/>
        </w:rPr>
        <w:t>is the mechanism through which the Health Boards and</w:t>
      </w:r>
      <w:r>
        <w:rPr>
          <w:rFonts w:ascii="Verdana" w:hAnsi="Verdana" w:cs="Arial"/>
          <w:color w:val="000000"/>
          <w:sz w:val="24"/>
        </w:rPr>
        <w:t xml:space="preserve"> </w:t>
      </w:r>
      <w:r w:rsidRPr="004D0884">
        <w:rPr>
          <w:rFonts w:ascii="Verdana" w:hAnsi="Verdana" w:cs="Arial"/>
          <w:color w:val="000000"/>
          <w:sz w:val="24"/>
        </w:rPr>
        <w:t>WAST will jointly plan and take collective action to deliver the NEPTS</w:t>
      </w:r>
      <w:r>
        <w:rPr>
          <w:rFonts w:ascii="Verdana" w:hAnsi="Verdana" w:cs="Arial"/>
          <w:color w:val="000000"/>
          <w:sz w:val="24"/>
        </w:rPr>
        <w:t xml:space="preserve"> </w:t>
      </w:r>
      <w:r w:rsidRPr="004D0884">
        <w:rPr>
          <w:rFonts w:ascii="Verdana" w:hAnsi="Verdana" w:cs="Arial"/>
          <w:color w:val="000000"/>
          <w:sz w:val="24"/>
        </w:rPr>
        <w:t>Commissioning Intentions. Ensuring a robust and collaborative approach is taken to</w:t>
      </w:r>
      <w:r>
        <w:rPr>
          <w:rFonts w:ascii="Verdana" w:hAnsi="Verdana" w:cs="Arial"/>
          <w:color w:val="000000"/>
          <w:sz w:val="24"/>
        </w:rPr>
        <w:t xml:space="preserve"> </w:t>
      </w:r>
      <w:r w:rsidRPr="004D0884">
        <w:rPr>
          <w:rFonts w:ascii="Verdana" w:hAnsi="Verdana" w:cs="Arial"/>
          <w:color w:val="000000"/>
          <w:sz w:val="24"/>
        </w:rPr>
        <w:t>develop and implement the key outcomes from the task and finish group.</w:t>
      </w:r>
      <w:r w:rsidRPr="004D0884">
        <w:rPr>
          <w:rFonts w:ascii="Verdana" w:hAnsi="Verdana" w:cs="Arial"/>
          <w:color w:val="000000"/>
          <w:sz w:val="24"/>
        </w:rPr>
        <w:cr/>
      </w:r>
    </w:p>
    <w:p w14:paraId="2A4AC20A" w14:textId="77777777" w:rsidR="0099609D" w:rsidRDefault="0099609D" w:rsidP="0099609D">
      <w:pPr>
        <w:jc w:val="both"/>
        <w:rPr>
          <w:rFonts w:ascii="Verdana" w:hAnsi="Verdana" w:cs="Arial"/>
          <w:color w:val="000000"/>
          <w:sz w:val="24"/>
        </w:rPr>
      </w:pPr>
      <w:r>
        <w:rPr>
          <w:rFonts w:ascii="Verdana" w:hAnsi="Verdana" w:cs="Arial"/>
          <w:color w:val="000000"/>
          <w:sz w:val="24"/>
        </w:rPr>
        <w:t>The NEPTS Delivery Assurance Group will</w:t>
      </w:r>
      <w:r w:rsidRPr="007437A4">
        <w:rPr>
          <w:rFonts w:ascii="Verdana" w:hAnsi="Verdana" w:cs="Arial"/>
          <w:color w:val="000000"/>
          <w:sz w:val="24"/>
        </w:rPr>
        <w:t xml:space="preserve"> </w:t>
      </w:r>
      <w:r>
        <w:rPr>
          <w:rFonts w:ascii="Verdana" w:hAnsi="Verdana" w:cs="Arial"/>
          <w:color w:val="000000"/>
          <w:sz w:val="24"/>
        </w:rPr>
        <w:t>provide advice and assurance to the Joint Committee of</w:t>
      </w:r>
      <w:r w:rsidRPr="007437A4">
        <w:rPr>
          <w:rFonts w:ascii="Verdana" w:hAnsi="Verdana" w:cs="Arial"/>
          <w:color w:val="000000"/>
          <w:sz w:val="24"/>
        </w:rPr>
        <w:t xml:space="preserve"> EASC</w:t>
      </w:r>
      <w:r>
        <w:rPr>
          <w:rFonts w:ascii="Verdana" w:hAnsi="Verdana" w:cs="Arial"/>
          <w:color w:val="000000"/>
          <w:sz w:val="24"/>
        </w:rPr>
        <w:t xml:space="preserve"> </w:t>
      </w:r>
      <w:r w:rsidRPr="007437A4">
        <w:rPr>
          <w:rFonts w:ascii="Verdana" w:hAnsi="Verdana" w:cs="Arial"/>
          <w:color w:val="000000"/>
          <w:sz w:val="24"/>
        </w:rPr>
        <w:t>and to ensure that the seven LHBs in Wales will work jointly to exercise functions relating to the planning and securing non-emerg</w:t>
      </w:r>
      <w:r>
        <w:rPr>
          <w:rFonts w:ascii="Verdana" w:hAnsi="Verdana" w:cs="Arial"/>
          <w:color w:val="000000"/>
          <w:sz w:val="24"/>
        </w:rPr>
        <w:t>ency patient transport services.</w:t>
      </w:r>
    </w:p>
    <w:p w14:paraId="42DD7057" w14:textId="77777777" w:rsidR="0099609D" w:rsidRDefault="0099609D" w:rsidP="0099609D">
      <w:pPr>
        <w:jc w:val="both"/>
        <w:rPr>
          <w:rFonts w:ascii="Verdana" w:hAnsi="Verdana" w:cs="Arial"/>
          <w:color w:val="000000"/>
          <w:sz w:val="24"/>
        </w:rPr>
      </w:pPr>
    </w:p>
    <w:p w14:paraId="1102B31B" w14:textId="08EAF5C2" w:rsidR="0099609D" w:rsidRPr="007437A4" w:rsidRDefault="0099609D" w:rsidP="0099609D">
      <w:pPr>
        <w:jc w:val="both"/>
        <w:rPr>
          <w:rFonts w:ascii="Verdana" w:hAnsi="Verdana" w:cs="Arial"/>
          <w:color w:val="000000"/>
          <w:sz w:val="24"/>
        </w:rPr>
      </w:pPr>
      <w:r>
        <w:rPr>
          <w:rFonts w:ascii="Verdana" w:hAnsi="Verdana" w:cs="Arial"/>
          <w:color w:val="000000"/>
          <w:sz w:val="24"/>
        </w:rPr>
        <w:t xml:space="preserve">The Group </w:t>
      </w:r>
      <w:r w:rsidRPr="007437A4">
        <w:rPr>
          <w:rFonts w:ascii="Verdana" w:hAnsi="Verdana" w:cs="Arial"/>
          <w:color w:val="000000"/>
          <w:sz w:val="24"/>
        </w:rPr>
        <w:t xml:space="preserve">will underpin the commissioning </w:t>
      </w:r>
      <w:r>
        <w:rPr>
          <w:rFonts w:ascii="Verdana" w:hAnsi="Verdana" w:cs="Arial"/>
          <w:color w:val="000000"/>
          <w:sz w:val="24"/>
        </w:rPr>
        <w:t xml:space="preserve">responsibilities </w:t>
      </w:r>
      <w:r w:rsidRPr="007437A4">
        <w:rPr>
          <w:rFonts w:ascii="Verdana" w:hAnsi="Verdana" w:cs="Arial"/>
          <w:color w:val="000000"/>
          <w:sz w:val="24"/>
        </w:rPr>
        <w:t>of EASC to ensure equitable access to safe, effective, sustainable and acceptable services for the people of Wales</w:t>
      </w:r>
      <w:r>
        <w:rPr>
          <w:rFonts w:ascii="Verdana" w:hAnsi="Verdana" w:cs="Arial"/>
          <w:color w:val="000000"/>
          <w:sz w:val="24"/>
        </w:rPr>
        <w:t xml:space="preserve"> in line with agreed commissioning intentions and the EASC Integrated Medium Term Plan (IMTP)</w:t>
      </w:r>
      <w:r w:rsidR="0095762D">
        <w:rPr>
          <w:rFonts w:ascii="Verdana" w:hAnsi="Verdana" w:cs="Arial"/>
          <w:color w:val="000000"/>
          <w:sz w:val="24"/>
        </w:rPr>
        <w:t xml:space="preserve"> or Annual Plan</w:t>
      </w:r>
      <w:r w:rsidRPr="007437A4">
        <w:rPr>
          <w:rFonts w:ascii="Verdana" w:hAnsi="Verdana" w:cs="Arial"/>
          <w:color w:val="000000"/>
          <w:sz w:val="24"/>
        </w:rPr>
        <w:t>.</w:t>
      </w:r>
    </w:p>
    <w:p w14:paraId="2F9DD280" w14:textId="77777777" w:rsidR="0099609D" w:rsidRDefault="0099609D" w:rsidP="0099609D">
      <w:pPr>
        <w:autoSpaceDE w:val="0"/>
        <w:autoSpaceDN w:val="0"/>
        <w:adjustRightInd w:val="0"/>
        <w:jc w:val="both"/>
        <w:rPr>
          <w:rFonts w:ascii="Verdana" w:hAnsi="Verdana" w:cs="Arial"/>
          <w:color w:val="000000"/>
          <w:sz w:val="24"/>
        </w:rPr>
      </w:pPr>
    </w:p>
    <w:p w14:paraId="54A13B1C" w14:textId="5CD3CC57" w:rsidR="0099609D" w:rsidRPr="007437A4" w:rsidRDefault="0099609D" w:rsidP="0099609D">
      <w:pPr>
        <w:autoSpaceDE w:val="0"/>
        <w:autoSpaceDN w:val="0"/>
        <w:adjustRightInd w:val="0"/>
        <w:jc w:val="both"/>
        <w:rPr>
          <w:rFonts w:ascii="Verdana" w:hAnsi="Verdana" w:cs="Arial"/>
          <w:color w:val="000000"/>
          <w:sz w:val="24"/>
        </w:rPr>
      </w:pPr>
      <w:r w:rsidRPr="007437A4">
        <w:rPr>
          <w:rFonts w:ascii="Verdana" w:hAnsi="Verdana" w:cs="Arial"/>
          <w:color w:val="000000"/>
          <w:sz w:val="24"/>
        </w:rPr>
        <w:t xml:space="preserve">The Group will be responsible </w:t>
      </w:r>
      <w:r>
        <w:rPr>
          <w:rFonts w:ascii="Verdana" w:hAnsi="Verdana" w:cs="Arial"/>
          <w:color w:val="000000"/>
          <w:sz w:val="24"/>
        </w:rPr>
        <w:t xml:space="preserve">to EASC </w:t>
      </w:r>
      <w:r w:rsidRPr="007437A4">
        <w:rPr>
          <w:rFonts w:ascii="Verdana" w:hAnsi="Verdana" w:cs="Arial"/>
          <w:color w:val="000000"/>
          <w:sz w:val="24"/>
        </w:rPr>
        <w:t>for undertaking the following functions:</w:t>
      </w:r>
    </w:p>
    <w:p w14:paraId="48658D5E" w14:textId="77777777" w:rsidR="0099609D" w:rsidRDefault="0099609D" w:rsidP="00406081">
      <w:pPr>
        <w:pStyle w:val="ListParagraph"/>
        <w:numPr>
          <w:ilvl w:val="0"/>
          <w:numId w:val="6"/>
        </w:numPr>
        <w:autoSpaceDE w:val="0"/>
        <w:autoSpaceDN w:val="0"/>
        <w:adjustRightInd w:val="0"/>
        <w:ind w:left="360" w:hanging="357"/>
        <w:contextualSpacing/>
        <w:jc w:val="both"/>
        <w:rPr>
          <w:rFonts w:cs="Arial"/>
          <w:color w:val="000000"/>
          <w:sz w:val="24"/>
          <w:lang w:eastAsia="en-GB"/>
        </w:rPr>
      </w:pPr>
      <w:r w:rsidRPr="002D129A">
        <w:rPr>
          <w:rFonts w:cs="Arial"/>
          <w:color w:val="000000"/>
          <w:sz w:val="24"/>
          <w:lang w:eastAsia="en-GB"/>
        </w:rPr>
        <w:lastRenderedPageBreak/>
        <w:t>To receive recommendations and to make recommendations to the EASC regarding service improvements including investments, disinvestments and other service changes</w:t>
      </w:r>
      <w:r>
        <w:rPr>
          <w:rFonts w:cs="Arial"/>
          <w:color w:val="000000"/>
          <w:sz w:val="24"/>
          <w:lang w:eastAsia="en-GB"/>
        </w:rPr>
        <w:t>.</w:t>
      </w:r>
    </w:p>
    <w:p w14:paraId="7D9F4CB1" w14:textId="77777777" w:rsidR="0095762D" w:rsidRDefault="0099609D" w:rsidP="00406081">
      <w:pPr>
        <w:pStyle w:val="ListParagraph"/>
        <w:numPr>
          <w:ilvl w:val="0"/>
          <w:numId w:val="6"/>
        </w:numPr>
        <w:autoSpaceDE w:val="0"/>
        <w:autoSpaceDN w:val="0"/>
        <w:adjustRightInd w:val="0"/>
        <w:ind w:left="360" w:hanging="357"/>
        <w:contextualSpacing/>
        <w:jc w:val="both"/>
        <w:rPr>
          <w:rFonts w:cs="Arial"/>
          <w:color w:val="000000"/>
          <w:sz w:val="24"/>
          <w:lang w:eastAsia="en-GB"/>
        </w:rPr>
      </w:pPr>
      <w:r w:rsidRPr="00C46B4E">
        <w:rPr>
          <w:rFonts w:cs="Arial"/>
          <w:color w:val="000000"/>
          <w:sz w:val="24"/>
          <w:lang w:eastAsia="en-GB"/>
        </w:rPr>
        <w:t xml:space="preserve">To develop, establish and manage performance arrangements including a team with relevant expertise, which: </w:t>
      </w:r>
    </w:p>
    <w:p w14:paraId="7AED3413" w14:textId="61CB4EBF" w:rsidR="0099609D" w:rsidRPr="00C46B4E" w:rsidRDefault="0099609D" w:rsidP="00406081">
      <w:pPr>
        <w:pStyle w:val="ListParagraph"/>
        <w:numPr>
          <w:ilvl w:val="0"/>
          <w:numId w:val="13"/>
        </w:numPr>
        <w:autoSpaceDE w:val="0"/>
        <w:autoSpaceDN w:val="0"/>
        <w:adjustRightInd w:val="0"/>
        <w:ind w:hanging="357"/>
        <w:contextualSpacing/>
        <w:jc w:val="both"/>
        <w:rPr>
          <w:rFonts w:cs="Arial"/>
          <w:color w:val="000000"/>
          <w:sz w:val="24"/>
          <w:lang w:eastAsia="en-GB"/>
        </w:rPr>
      </w:pPr>
      <w:r w:rsidRPr="00C46B4E">
        <w:rPr>
          <w:rFonts w:cs="Arial"/>
          <w:color w:val="000000"/>
          <w:sz w:val="24"/>
          <w:lang w:eastAsia="en-GB"/>
        </w:rPr>
        <w:t>gives assurances on the adherence to agreed Care standards</w:t>
      </w:r>
    </w:p>
    <w:p w14:paraId="78F3B070"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repo</w:t>
      </w:r>
      <w:r>
        <w:rPr>
          <w:rFonts w:cs="Arial"/>
          <w:color w:val="000000"/>
          <w:sz w:val="24"/>
          <w:lang w:eastAsia="en-GB"/>
        </w:rPr>
        <w:t>rts on performance improvements</w:t>
      </w:r>
      <w:r w:rsidRPr="002D129A">
        <w:rPr>
          <w:rFonts w:cs="Arial"/>
          <w:color w:val="000000"/>
          <w:sz w:val="24"/>
          <w:lang w:eastAsia="en-GB"/>
        </w:rPr>
        <w:t xml:space="preserve"> </w:t>
      </w:r>
    </w:p>
    <w:p w14:paraId="37C4BC7D"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w:t>
      </w:r>
      <w:r>
        <w:rPr>
          <w:rFonts w:cs="Arial"/>
          <w:color w:val="000000"/>
          <w:sz w:val="24"/>
          <w:lang w:eastAsia="en-GB"/>
        </w:rPr>
        <w:t>orts upon activity information</w:t>
      </w:r>
    </w:p>
    <w:p w14:paraId="117FCE5F"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reports on resource</w:t>
      </w:r>
      <w:r>
        <w:rPr>
          <w:rFonts w:cs="Arial"/>
          <w:color w:val="000000"/>
          <w:sz w:val="24"/>
          <w:lang w:eastAsia="en-GB"/>
        </w:rPr>
        <w:t xml:space="preserve"> utilisation and effectiveness</w:t>
      </w:r>
    </w:p>
    <w:p w14:paraId="6F1CC682"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delivery of agreed service change initiatives</w:t>
      </w:r>
      <w:r>
        <w:rPr>
          <w:rFonts w:cs="Arial"/>
          <w:color w:val="000000"/>
          <w:sz w:val="24"/>
          <w:lang w:eastAsia="en-GB"/>
        </w:rPr>
        <w:t xml:space="preserve"> in line with agreed milestones</w:t>
      </w:r>
    </w:p>
    <w:p w14:paraId="3DF86BAD"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provides assurance that Framework Agreement is operating effectively between all p</w:t>
      </w:r>
      <w:r>
        <w:rPr>
          <w:rFonts w:cs="Arial"/>
          <w:color w:val="000000"/>
          <w:sz w:val="24"/>
          <w:lang w:eastAsia="en-GB"/>
        </w:rPr>
        <w:t xml:space="preserve">arties </w:t>
      </w:r>
      <w:proofErr w:type="spellStart"/>
      <w:r>
        <w:rPr>
          <w:rFonts w:cs="Arial"/>
          <w:color w:val="000000"/>
          <w:sz w:val="24"/>
          <w:lang w:eastAsia="en-GB"/>
        </w:rPr>
        <w:t>ie</w:t>
      </w:r>
      <w:proofErr w:type="spellEnd"/>
      <w:r>
        <w:rPr>
          <w:rFonts w:cs="Arial"/>
          <w:color w:val="000000"/>
          <w:sz w:val="24"/>
          <w:lang w:eastAsia="en-GB"/>
        </w:rPr>
        <w:t xml:space="preserve"> Health boards &amp; NEPTS</w:t>
      </w:r>
      <w:r w:rsidRPr="002D129A">
        <w:rPr>
          <w:rFonts w:cs="Arial"/>
          <w:color w:val="000000"/>
          <w:sz w:val="24"/>
          <w:lang w:eastAsia="en-GB"/>
        </w:rPr>
        <w:t xml:space="preserve"> </w:t>
      </w:r>
    </w:p>
    <w:p w14:paraId="7E47AED3" w14:textId="77777777" w:rsidR="0099609D" w:rsidRPr="002D129A" w:rsidRDefault="0099609D" w:rsidP="0095762D">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 xml:space="preserve">evaluates patient outcomes, patient experience and cost impact - to inform learning &amp; continuous improvement, plus, ongoing development of the Framework Agreement. </w:t>
      </w:r>
    </w:p>
    <w:p w14:paraId="1F0AD2D5" w14:textId="77777777" w:rsidR="0099609D" w:rsidRDefault="0099609D" w:rsidP="0099609D">
      <w:pPr>
        <w:pStyle w:val="ListParagraph"/>
        <w:autoSpaceDE w:val="0"/>
        <w:autoSpaceDN w:val="0"/>
        <w:adjustRightInd w:val="0"/>
        <w:ind w:left="360"/>
        <w:jc w:val="both"/>
        <w:rPr>
          <w:rFonts w:cs="Arial"/>
          <w:color w:val="000000"/>
          <w:sz w:val="24"/>
          <w:lang w:eastAsia="en-GB"/>
        </w:rPr>
      </w:pPr>
    </w:p>
    <w:p w14:paraId="5F2841C4" w14:textId="77777777" w:rsidR="0099609D" w:rsidRDefault="0099609D" w:rsidP="00623E11">
      <w:pPr>
        <w:pStyle w:val="ListParagraph"/>
        <w:numPr>
          <w:ilvl w:val="0"/>
          <w:numId w:val="6"/>
        </w:numPr>
        <w:autoSpaceDE w:val="0"/>
        <w:autoSpaceDN w:val="0"/>
        <w:adjustRightInd w:val="0"/>
        <w:ind w:left="360"/>
        <w:contextualSpacing/>
        <w:jc w:val="both"/>
        <w:rPr>
          <w:rFonts w:cs="Arial"/>
          <w:color w:val="000000"/>
          <w:sz w:val="24"/>
          <w:lang w:eastAsia="en-GB"/>
        </w:rPr>
      </w:pPr>
      <w:r w:rsidRPr="007437A4">
        <w:rPr>
          <w:rFonts w:cs="Arial"/>
          <w:color w:val="000000"/>
          <w:sz w:val="24"/>
          <w:lang w:eastAsia="en-GB"/>
        </w:rPr>
        <w:t xml:space="preserve">To </w:t>
      </w:r>
      <w:r>
        <w:rPr>
          <w:rFonts w:cs="Arial"/>
          <w:color w:val="000000"/>
          <w:sz w:val="24"/>
          <w:lang w:eastAsia="en-GB"/>
        </w:rPr>
        <w:t>monitor</w:t>
      </w:r>
      <w:r w:rsidRPr="007437A4">
        <w:rPr>
          <w:rFonts w:cs="Arial"/>
          <w:color w:val="000000"/>
          <w:sz w:val="24"/>
          <w:lang w:eastAsia="en-GB"/>
        </w:rPr>
        <w:t xml:space="preserve"> the delivery of th</w:t>
      </w:r>
      <w:r>
        <w:rPr>
          <w:rFonts w:cs="Arial"/>
          <w:color w:val="000000"/>
          <w:sz w:val="24"/>
          <w:lang w:eastAsia="en-GB"/>
        </w:rPr>
        <w:t>e quality and delivery commissioning frameworks</w:t>
      </w:r>
      <w:r w:rsidRPr="007437A4">
        <w:rPr>
          <w:rFonts w:cs="Arial"/>
          <w:color w:val="000000"/>
          <w:sz w:val="24"/>
          <w:lang w:eastAsia="en-GB"/>
        </w:rPr>
        <w:t xml:space="preserve"> for </w:t>
      </w:r>
      <w:r>
        <w:rPr>
          <w:rFonts w:cs="Arial"/>
          <w:color w:val="000000"/>
          <w:sz w:val="24"/>
          <w:lang w:eastAsia="en-GB"/>
        </w:rPr>
        <w:t>NEPTS</w:t>
      </w:r>
    </w:p>
    <w:p w14:paraId="2E0857ED" w14:textId="77777777" w:rsidR="0099609D" w:rsidRDefault="0099609D" w:rsidP="0099609D">
      <w:pPr>
        <w:pStyle w:val="ListParagraph"/>
        <w:autoSpaceDE w:val="0"/>
        <w:autoSpaceDN w:val="0"/>
        <w:adjustRightInd w:val="0"/>
        <w:ind w:left="360"/>
        <w:contextualSpacing/>
        <w:jc w:val="both"/>
        <w:rPr>
          <w:rFonts w:cs="Arial"/>
          <w:color w:val="000000"/>
          <w:sz w:val="24"/>
          <w:lang w:eastAsia="en-GB"/>
        </w:rPr>
      </w:pPr>
    </w:p>
    <w:p w14:paraId="297330C7" w14:textId="1121DD5E" w:rsidR="0099609D" w:rsidRPr="0099609D" w:rsidRDefault="0099609D" w:rsidP="00623E11">
      <w:pPr>
        <w:pStyle w:val="ListParagraph"/>
        <w:numPr>
          <w:ilvl w:val="0"/>
          <w:numId w:val="6"/>
        </w:numPr>
        <w:autoSpaceDE w:val="0"/>
        <w:autoSpaceDN w:val="0"/>
        <w:adjustRightInd w:val="0"/>
        <w:ind w:left="360"/>
        <w:contextualSpacing/>
        <w:jc w:val="both"/>
        <w:rPr>
          <w:rFonts w:cs="Arial"/>
          <w:color w:val="000000"/>
          <w:sz w:val="24"/>
          <w:lang w:eastAsia="en-GB"/>
        </w:rPr>
      </w:pPr>
      <w:r w:rsidRPr="0099609D">
        <w:rPr>
          <w:rFonts w:cs="Arial"/>
          <w:color w:val="000000"/>
          <w:sz w:val="24"/>
        </w:rPr>
        <w:t xml:space="preserve">To receive regular reports on performance monitoring and management and the main actions to address performance issues </w:t>
      </w:r>
      <w:r w:rsidRPr="0099609D">
        <w:rPr>
          <w:rFonts w:cs="Arial"/>
          <w:color w:val="000000"/>
          <w:sz w:val="24"/>
        </w:rPr>
        <w:br/>
      </w:r>
    </w:p>
    <w:p w14:paraId="3342EE83" w14:textId="77777777" w:rsidR="0099609D" w:rsidRDefault="0099609D" w:rsidP="00623E11">
      <w:pPr>
        <w:pStyle w:val="ListParagraph"/>
        <w:numPr>
          <w:ilvl w:val="0"/>
          <w:numId w:val="6"/>
        </w:numPr>
        <w:autoSpaceDE w:val="0"/>
        <w:autoSpaceDN w:val="0"/>
        <w:adjustRightInd w:val="0"/>
        <w:ind w:left="360"/>
        <w:contextualSpacing/>
        <w:jc w:val="both"/>
        <w:rPr>
          <w:rFonts w:cs="Arial"/>
          <w:color w:val="000000"/>
          <w:sz w:val="24"/>
          <w:lang w:eastAsia="en-GB"/>
        </w:rPr>
      </w:pPr>
      <w:r w:rsidRPr="007437A4">
        <w:rPr>
          <w:rFonts w:cs="Arial"/>
          <w:color w:val="000000"/>
          <w:sz w:val="24"/>
          <w:lang w:eastAsia="en-GB"/>
        </w:rPr>
        <w:t xml:space="preserve">To consider consultation outcomes and recommended pathway or services changes / developments before consideration by EASC members </w:t>
      </w:r>
    </w:p>
    <w:p w14:paraId="7F7B0827" w14:textId="77777777" w:rsidR="0099609D" w:rsidRDefault="0099609D" w:rsidP="0099609D">
      <w:pPr>
        <w:pStyle w:val="ListParagraph"/>
        <w:autoSpaceDE w:val="0"/>
        <w:autoSpaceDN w:val="0"/>
        <w:adjustRightInd w:val="0"/>
        <w:ind w:left="360"/>
        <w:contextualSpacing/>
        <w:jc w:val="both"/>
        <w:rPr>
          <w:rFonts w:cs="Arial"/>
          <w:color w:val="000000"/>
          <w:sz w:val="24"/>
          <w:lang w:eastAsia="en-GB"/>
        </w:rPr>
      </w:pPr>
    </w:p>
    <w:p w14:paraId="63B280FB" w14:textId="0C3F82F4" w:rsidR="0099609D" w:rsidRDefault="0099609D" w:rsidP="00623E11">
      <w:pPr>
        <w:pStyle w:val="ListParagraph"/>
        <w:numPr>
          <w:ilvl w:val="0"/>
          <w:numId w:val="6"/>
        </w:numPr>
        <w:autoSpaceDE w:val="0"/>
        <w:autoSpaceDN w:val="0"/>
        <w:adjustRightInd w:val="0"/>
        <w:ind w:left="360"/>
        <w:contextualSpacing/>
        <w:jc w:val="both"/>
        <w:rPr>
          <w:rFonts w:cs="Arial"/>
          <w:color w:val="000000"/>
          <w:sz w:val="24"/>
          <w:lang w:eastAsia="en-GB"/>
        </w:rPr>
      </w:pPr>
      <w:bookmarkStart w:id="1" w:name="_Hlk73606205"/>
      <w:r w:rsidRPr="0099609D">
        <w:rPr>
          <w:rFonts w:cs="Arial"/>
          <w:color w:val="000000"/>
          <w:sz w:val="24"/>
        </w:rPr>
        <w:t xml:space="preserve">To ensure the development and maintenance of the needs assessment across Wales of NEPTS in accordance with the requirements </w:t>
      </w:r>
      <w:r w:rsidR="007B758F" w:rsidRPr="0099609D">
        <w:rPr>
          <w:rFonts w:cs="Arial"/>
          <w:color w:val="000000"/>
          <w:sz w:val="24"/>
        </w:rPr>
        <w:t>of relevant</w:t>
      </w:r>
      <w:r w:rsidRPr="0099609D">
        <w:rPr>
          <w:rFonts w:cs="Arial"/>
          <w:color w:val="000000"/>
          <w:sz w:val="24"/>
        </w:rPr>
        <w:t xml:space="preserve"> legislation such as the</w:t>
      </w:r>
      <w:r w:rsidR="007B758F">
        <w:rPr>
          <w:rFonts w:cs="Arial"/>
          <w:color w:val="000000"/>
          <w:sz w:val="24"/>
        </w:rPr>
        <w:t xml:space="preserve"> Wellbeing of</w:t>
      </w:r>
      <w:r w:rsidRPr="0099609D">
        <w:rPr>
          <w:rFonts w:cs="Arial"/>
          <w:color w:val="000000"/>
          <w:sz w:val="24"/>
        </w:rPr>
        <w:t xml:space="preserve"> Future Generations (Wales) Act </w:t>
      </w:r>
      <w:r w:rsidR="007B758F">
        <w:rPr>
          <w:rFonts w:cs="Arial"/>
          <w:color w:val="000000"/>
          <w:sz w:val="24"/>
        </w:rPr>
        <w:t xml:space="preserve">2015 </w:t>
      </w:r>
      <w:r w:rsidRPr="0099609D">
        <w:rPr>
          <w:rFonts w:cs="Arial"/>
          <w:color w:val="000000"/>
          <w:sz w:val="24"/>
        </w:rPr>
        <w:t xml:space="preserve">and the </w:t>
      </w:r>
      <w:r w:rsidR="007B758F">
        <w:rPr>
          <w:rFonts w:cs="Arial"/>
          <w:color w:val="000000"/>
          <w:sz w:val="24"/>
        </w:rPr>
        <w:t>Health and Social Care (Quality and Engagement) (Wales) Act 2020</w:t>
      </w:r>
      <w:r w:rsidRPr="0099609D">
        <w:rPr>
          <w:rFonts w:cs="Arial"/>
          <w:color w:val="000000"/>
          <w:sz w:val="24"/>
        </w:rPr>
        <w:t>.</w:t>
      </w:r>
    </w:p>
    <w:p w14:paraId="0FA016C8" w14:textId="77777777" w:rsidR="0095762D" w:rsidRPr="0095762D" w:rsidRDefault="0095762D" w:rsidP="0095762D">
      <w:pPr>
        <w:pStyle w:val="ListParagraph"/>
        <w:rPr>
          <w:rFonts w:cs="Arial"/>
          <w:color w:val="000000"/>
          <w:sz w:val="24"/>
          <w:lang w:eastAsia="en-GB"/>
        </w:rPr>
      </w:pPr>
    </w:p>
    <w:p w14:paraId="2D48F4C8" w14:textId="3F9A2486" w:rsidR="0095762D" w:rsidRPr="00875EBD" w:rsidRDefault="0095762D" w:rsidP="0095762D">
      <w:pPr>
        <w:jc w:val="both"/>
        <w:rPr>
          <w:rFonts w:ascii="Verdana" w:hAnsi="Verdana" w:cs="Arial"/>
          <w:sz w:val="24"/>
        </w:rPr>
      </w:pPr>
      <w:r w:rsidRPr="00875EBD">
        <w:rPr>
          <w:rFonts w:ascii="Verdana" w:hAnsi="Verdana" w:cs="Arial"/>
          <w:sz w:val="24"/>
        </w:rPr>
        <w:t xml:space="preserve">The </w:t>
      </w:r>
      <w:r w:rsidRPr="00875EBD">
        <w:rPr>
          <w:rFonts w:ascii="Verdana" w:hAnsi="Verdana"/>
          <w:color w:val="262626"/>
          <w:sz w:val="24"/>
        </w:rPr>
        <w:t xml:space="preserve">Cwm Taf Morgannwg University Health Board </w:t>
      </w:r>
      <w:r w:rsidRPr="00875EBD">
        <w:rPr>
          <w:rFonts w:ascii="Verdana" w:hAnsi="Verdana" w:cs="Arial"/>
          <w:sz w:val="24"/>
        </w:rPr>
        <w:t>(CTMUHB) is the identified host organisation for the Emergency Ambulance Services Committee and its sub</w:t>
      </w:r>
      <w:r w:rsidR="002E2F42">
        <w:rPr>
          <w:rFonts w:ascii="Verdana" w:hAnsi="Verdana" w:cs="Arial"/>
          <w:sz w:val="24"/>
        </w:rPr>
        <w:t>-</w:t>
      </w:r>
      <w:r w:rsidRPr="00875EBD">
        <w:rPr>
          <w:rFonts w:ascii="Verdana" w:hAnsi="Verdana" w:cs="Arial"/>
          <w:sz w:val="24"/>
        </w:rPr>
        <w:t xml:space="preserve">groups.  </w:t>
      </w:r>
    </w:p>
    <w:bookmarkEnd w:id="1"/>
    <w:p w14:paraId="7A5142E5" w14:textId="363A7264" w:rsidR="009F6820" w:rsidRPr="00875EBD" w:rsidRDefault="00FE3905" w:rsidP="00FE3905">
      <w:pPr>
        <w:tabs>
          <w:tab w:val="left" w:pos="3390"/>
        </w:tabs>
        <w:rPr>
          <w:rFonts w:ascii="Verdana" w:hAnsi="Verdana"/>
        </w:rPr>
      </w:pPr>
      <w:r>
        <w:rPr>
          <w:rFonts w:ascii="Verdana" w:hAnsi="Verdana"/>
        </w:rPr>
        <w:tab/>
      </w:r>
    </w:p>
    <w:p w14:paraId="08EADBE3" w14:textId="19DE0779" w:rsidR="00D33EA6" w:rsidRPr="00875EBD" w:rsidRDefault="00B60C0D" w:rsidP="004E08A7">
      <w:pPr>
        <w:ind w:right="-514"/>
        <w:jc w:val="both"/>
        <w:rPr>
          <w:rFonts w:ascii="Verdana" w:hAnsi="Verdana"/>
          <w:b/>
          <w:sz w:val="24"/>
        </w:rPr>
      </w:pPr>
      <w:r w:rsidRPr="00875EBD">
        <w:rPr>
          <w:rFonts w:ascii="Verdana" w:hAnsi="Verdana"/>
          <w:b/>
          <w:sz w:val="24"/>
        </w:rPr>
        <w:t>4</w:t>
      </w:r>
      <w:r w:rsidR="004E08A7" w:rsidRPr="00875EBD">
        <w:rPr>
          <w:rFonts w:ascii="Verdana" w:hAnsi="Verdana"/>
          <w:b/>
          <w:sz w:val="24"/>
        </w:rPr>
        <w:t xml:space="preserve">. </w:t>
      </w:r>
      <w:r w:rsidR="00D33EA6" w:rsidRPr="00875EBD">
        <w:rPr>
          <w:rFonts w:ascii="Verdana" w:hAnsi="Verdana"/>
          <w:b/>
          <w:sz w:val="24"/>
        </w:rPr>
        <w:t>MEMBERSHIP</w:t>
      </w:r>
    </w:p>
    <w:p w14:paraId="2C0C75EA" w14:textId="77777777" w:rsidR="00B570AE" w:rsidRDefault="00B570AE" w:rsidP="00E75008">
      <w:pPr>
        <w:ind w:right="-514"/>
        <w:jc w:val="both"/>
        <w:rPr>
          <w:rFonts w:ascii="Verdana" w:hAnsi="Verdana"/>
          <w:sz w:val="24"/>
        </w:rPr>
      </w:pPr>
    </w:p>
    <w:p w14:paraId="5153547A" w14:textId="7424C18B" w:rsidR="00401381" w:rsidRDefault="00D33EA6" w:rsidP="007B758F">
      <w:pPr>
        <w:ind w:right="33"/>
        <w:jc w:val="both"/>
        <w:rPr>
          <w:rFonts w:ascii="Verdana" w:hAnsi="Verdana"/>
          <w:sz w:val="24"/>
        </w:rPr>
      </w:pPr>
      <w:r w:rsidRPr="00875EBD">
        <w:rPr>
          <w:rFonts w:ascii="Verdana" w:hAnsi="Verdana"/>
          <w:sz w:val="24"/>
        </w:rPr>
        <w:t xml:space="preserve">The membership of the </w:t>
      </w:r>
      <w:r w:rsidR="00BF05DC">
        <w:rPr>
          <w:rFonts w:ascii="Verdana" w:hAnsi="Verdana"/>
          <w:sz w:val="24"/>
        </w:rPr>
        <w:t>NEPTS Delivery Assurance Group</w:t>
      </w:r>
      <w:r w:rsidRPr="00875EBD">
        <w:rPr>
          <w:rFonts w:ascii="Verdana" w:hAnsi="Verdana"/>
          <w:sz w:val="24"/>
        </w:rPr>
        <w:t xml:space="preserve"> comprise</w:t>
      </w:r>
      <w:r w:rsidR="004E08A7" w:rsidRPr="00875EBD">
        <w:rPr>
          <w:rFonts w:ascii="Verdana" w:hAnsi="Verdana"/>
          <w:sz w:val="24"/>
        </w:rPr>
        <w:t>s</w:t>
      </w:r>
      <w:r w:rsidR="00BC3CD7" w:rsidRPr="00875EBD">
        <w:rPr>
          <w:rFonts w:ascii="Verdana" w:hAnsi="Verdana"/>
          <w:sz w:val="24"/>
        </w:rPr>
        <w:t xml:space="preserve"> </w:t>
      </w:r>
      <w:r w:rsidR="00B60C0D" w:rsidRPr="00875EBD">
        <w:rPr>
          <w:rFonts w:ascii="Verdana" w:hAnsi="Verdana"/>
          <w:sz w:val="24"/>
        </w:rPr>
        <w:t xml:space="preserve">members from all health boards </w:t>
      </w:r>
      <w:r w:rsidRPr="00875EBD">
        <w:rPr>
          <w:rFonts w:ascii="Verdana" w:hAnsi="Verdana"/>
          <w:sz w:val="24"/>
        </w:rPr>
        <w:t xml:space="preserve">enabling the </w:t>
      </w:r>
      <w:r w:rsidR="00B60C0D" w:rsidRPr="00875EBD">
        <w:rPr>
          <w:rFonts w:ascii="Verdana" w:hAnsi="Verdana"/>
          <w:sz w:val="24"/>
        </w:rPr>
        <w:t>group</w:t>
      </w:r>
      <w:r w:rsidRPr="00875EBD">
        <w:rPr>
          <w:rFonts w:ascii="Verdana" w:hAnsi="Verdana"/>
          <w:sz w:val="24"/>
        </w:rPr>
        <w:t xml:space="preserve"> to provide appropriate</w:t>
      </w:r>
      <w:r w:rsidR="00B60C0D" w:rsidRPr="00875EBD">
        <w:rPr>
          <w:rFonts w:ascii="Verdana" w:hAnsi="Verdana"/>
          <w:sz w:val="24"/>
        </w:rPr>
        <w:t xml:space="preserve"> opportunities to </w:t>
      </w:r>
      <w:proofErr w:type="gramStart"/>
      <w:r w:rsidR="00B60C0D" w:rsidRPr="00875EBD">
        <w:rPr>
          <w:rFonts w:ascii="Verdana" w:hAnsi="Verdana"/>
          <w:sz w:val="24"/>
        </w:rPr>
        <w:t>make arrangements</w:t>
      </w:r>
      <w:proofErr w:type="gramEnd"/>
      <w:r w:rsidR="00B60C0D" w:rsidRPr="00875EBD">
        <w:rPr>
          <w:rFonts w:ascii="Verdana" w:hAnsi="Verdana"/>
          <w:sz w:val="24"/>
        </w:rPr>
        <w:t xml:space="preserve"> to</w:t>
      </w:r>
      <w:r w:rsidR="00401381" w:rsidRPr="00875EBD">
        <w:rPr>
          <w:rFonts w:ascii="Verdana" w:hAnsi="Verdana"/>
          <w:sz w:val="24"/>
        </w:rPr>
        <w:t xml:space="preserve"> fulfil the functions highlighted above.</w:t>
      </w:r>
      <w:r w:rsidR="00B570AE">
        <w:rPr>
          <w:rFonts w:ascii="Verdana" w:hAnsi="Verdana"/>
          <w:sz w:val="24"/>
        </w:rPr>
        <w:t xml:space="preserve"> </w:t>
      </w:r>
      <w:r w:rsidR="00751A80" w:rsidRPr="00875EBD">
        <w:rPr>
          <w:rFonts w:ascii="Verdana" w:hAnsi="Verdana"/>
          <w:sz w:val="24"/>
        </w:rPr>
        <w:t>The Membership</w:t>
      </w:r>
      <w:r w:rsidR="0095762D">
        <w:rPr>
          <w:rFonts w:ascii="Verdana" w:hAnsi="Verdana"/>
          <w:sz w:val="24"/>
        </w:rPr>
        <w:t xml:space="preserve"> </w:t>
      </w:r>
      <w:r w:rsidR="00E0339D">
        <w:rPr>
          <w:rFonts w:ascii="Verdana" w:hAnsi="Verdana"/>
          <w:sz w:val="24"/>
        </w:rPr>
        <w:t>(</w:t>
      </w:r>
      <w:r w:rsidR="0095762D">
        <w:rPr>
          <w:rFonts w:ascii="Verdana" w:hAnsi="Verdana"/>
          <w:sz w:val="24"/>
        </w:rPr>
        <w:t>at the end of March 202</w:t>
      </w:r>
      <w:r w:rsidR="002E2F42">
        <w:rPr>
          <w:rFonts w:ascii="Verdana" w:hAnsi="Verdana"/>
          <w:sz w:val="24"/>
        </w:rPr>
        <w:t>2</w:t>
      </w:r>
      <w:r w:rsidR="00E0339D">
        <w:rPr>
          <w:rFonts w:ascii="Verdana" w:hAnsi="Verdana"/>
          <w:sz w:val="24"/>
        </w:rPr>
        <w:t>)</w:t>
      </w:r>
      <w:r w:rsidR="00401381" w:rsidRPr="00875EBD">
        <w:rPr>
          <w:rFonts w:ascii="Verdana" w:hAnsi="Verdana"/>
          <w:sz w:val="24"/>
        </w:rPr>
        <w:t xml:space="preserve"> is attached as </w:t>
      </w:r>
      <w:r w:rsidR="00401381" w:rsidRPr="00875EBD">
        <w:rPr>
          <w:rFonts w:ascii="Verdana" w:hAnsi="Verdana"/>
          <w:b/>
          <w:sz w:val="24"/>
        </w:rPr>
        <w:t>Appendix 1</w:t>
      </w:r>
      <w:r w:rsidR="00401381" w:rsidRPr="00875EBD">
        <w:rPr>
          <w:rFonts w:ascii="Verdana" w:hAnsi="Verdana"/>
          <w:sz w:val="24"/>
        </w:rPr>
        <w:t>.</w:t>
      </w:r>
    </w:p>
    <w:p w14:paraId="5C60B050" w14:textId="10B73654" w:rsidR="007B758F" w:rsidRDefault="007B758F" w:rsidP="007B758F">
      <w:pPr>
        <w:ind w:right="33"/>
        <w:jc w:val="both"/>
        <w:rPr>
          <w:rFonts w:ascii="Verdana" w:hAnsi="Verdana"/>
          <w:sz w:val="24"/>
        </w:rPr>
      </w:pPr>
    </w:p>
    <w:p w14:paraId="5FABDDE0" w14:textId="5F6BBE67" w:rsidR="00CC189A" w:rsidRDefault="00CC189A" w:rsidP="007B758F">
      <w:pPr>
        <w:ind w:right="33"/>
        <w:jc w:val="both"/>
        <w:rPr>
          <w:rFonts w:ascii="Verdana" w:hAnsi="Verdana"/>
          <w:sz w:val="24"/>
        </w:rPr>
      </w:pPr>
    </w:p>
    <w:p w14:paraId="43746210" w14:textId="62E2E830" w:rsidR="00CC189A" w:rsidRDefault="00CC189A" w:rsidP="007B758F">
      <w:pPr>
        <w:ind w:right="33"/>
        <w:jc w:val="both"/>
        <w:rPr>
          <w:rFonts w:ascii="Verdana" w:hAnsi="Verdana"/>
          <w:sz w:val="24"/>
        </w:rPr>
      </w:pPr>
    </w:p>
    <w:p w14:paraId="35F25440" w14:textId="77777777" w:rsidR="00CC189A" w:rsidRDefault="00CC189A" w:rsidP="007B758F">
      <w:pPr>
        <w:ind w:right="33"/>
        <w:jc w:val="both"/>
        <w:rPr>
          <w:rFonts w:ascii="Verdana" w:hAnsi="Verdana"/>
          <w:sz w:val="24"/>
        </w:rPr>
      </w:pPr>
    </w:p>
    <w:p w14:paraId="382A593D" w14:textId="4121E5A3" w:rsidR="0095762D" w:rsidRDefault="0095762D" w:rsidP="007B758F">
      <w:pPr>
        <w:ind w:right="33"/>
        <w:jc w:val="both"/>
        <w:rPr>
          <w:rFonts w:ascii="Verdana" w:hAnsi="Verdana"/>
          <w:sz w:val="24"/>
        </w:rPr>
      </w:pPr>
    </w:p>
    <w:p w14:paraId="4C7366AC" w14:textId="77777777" w:rsidR="002E2F42" w:rsidRDefault="002E2F42" w:rsidP="007B758F">
      <w:pPr>
        <w:ind w:right="33"/>
        <w:jc w:val="both"/>
        <w:rPr>
          <w:rFonts w:ascii="Verdana" w:hAnsi="Verdana"/>
          <w:sz w:val="24"/>
        </w:rPr>
      </w:pPr>
    </w:p>
    <w:p w14:paraId="7CFA32D7" w14:textId="44BEA198" w:rsidR="00BC3CD7" w:rsidRPr="00875EBD" w:rsidRDefault="00401381" w:rsidP="00E813E4">
      <w:pPr>
        <w:ind w:right="3"/>
        <w:jc w:val="both"/>
        <w:rPr>
          <w:rFonts w:ascii="Verdana" w:hAnsi="Verdana"/>
          <w:b/>
          <w:sz w:val="24"/>
        </w:rPr>
      </w:pPr>
      <w:r w:rsidRPr="00875EBD">
        <w:rPr>
          <w:rFonts w:ascii="Verdana" w:hAnsi="Verdana"/>
          <w:b/>
          <w:sz w:val="24"/>
        </w:rPr>
        <w:lastRenderedPageBreak/>
        <w:t>5</w:t>
      </w:r>
      <w:r w:rsidR="005771C0" w:rsidRPr="00875EBD">
        <w:rPr>
          <w:rFonts w:ascii="Verdana" w:hAnsi="Verdana"/>
          <w:b/>
          <w:sz w:val="24"/>
        </w:rPr>
        <w:t>. ATTENDANCE</w:t>
      </w:r>
      <w:r w:rsidR="00E813E4" w:rsidRPr="00875EBD">
        <w:rPr>
          <w:rFonts w:ascii="Verdana" w:hAnsi="Verdana"/>
          <w:b/>
          <w:sz w:val="24"/>
        </w:rPr>
        <w:t xml:space="preserve"> AT </w:t>
      </w:r>
      <w:r w:rsidR="00BC3CD7" w:rsidRPr="00875EBD">
        <w:rPr>
          <w:rFonts w:ascii="Verdana" w:hAnsi="Verdana"/>
          <w:b/>
          <w:sz w:val="24"/>
        </w:rPr>
        <w:t xml:space="preserve">MEETINGS </w:t>
      </w:r>
    </w:p>
    <w:p w14:paraId="46DAEF5B" w14:textId="77777777" w:rsidR="00C8790B" w:rsidRDefault="00C8790B" w:rsidP="008F072C">
      <w:pPr>
        <w:ind w:right="3"/>
        <w:jc w:val="both"/>
        <w:rPr>
          <w:rFonts w:ascii="Verdana" w:hAnsi="Verdana"/>
          <w:sz w:val="24"/>
        </w:rPr>
      </w:pPr>
    </w:p>
    <w:p w14:paraId="544AD2FD" w14:textId="6B04967A" w:rsidR="00B570AE" w:rsidRPr="00B570AE" w:rsidRDefault="00BC3CD7" w:rsidP="008F072C">
      <w:pPr>
        <w:ind w:right="3"/>
        <w:jc w:val="both"/>
        <w:rPr>
          <w:rFonts w:ascii="Verdana" w:hAnsi="Verdana"/>
          <w:sz w:val="24"/>
        </w:rPr>
      </w:pPr>
      <w:r w:rsidRPr="00B570AE">
        <w:rPr>
          <w:rFonts w:ascii="Verdana" w:hAnsi="Verdana"/>
          <w:sz w:val="24"/>
        </w:rPr>
        <w:t xml:space="preserve">The </w:t>
      </w:r>
      <w:r w:rsidR="00BF05DC">
        <w:rPr>
          <w:rFonts w:ascii="Verdana" w:hAnsi="Verdana"/>
          <w:sz w:val="24"/>
        </w:rPr>
        <w:t>NEPTS Delivery Assurance Group</w:t>
      </w:r>
      <w:r w:rsidR="00401381" w:rsidRPr="00B570AE">
        <w:rPr>
          <w:rFonts w:ascii="Verdana" w:hAnsi="Verdana"/>
          <w:sz w:val="24"/>
        </w:rPr>
        <w:t xml:space="preserve"> has</w:t>
      </w:r>
      <w:r w:rsidRPr="00B570AE">
        <w:rPr>
          <w:rFonts w:ascii="Verdana" w:hAnsi="Verdana"/>
          <w:sz w:val="24"/>
        </w:rPr>
        <w:t xml:space="preserve"> met on </w:t>
      </w:r>
      <w:r w:rsidR="00687012">
        <w:rPr>
          <w:rFonts w:ascii="Verdana" w:hAnsi="Verdana"/>
          <w:sz w:val="24"/>
        </w:rPr>
        <w:t>5</w:t>
      </w:r>
      <w:r w:rsidR="005D6E60" w:rsidRPr="00B570AE">
        <w:rPr>
          <w:rFonts w:ascii="Verdana" w:hAnsi="Verdana"/>
          <w:sz w:val="24"/>
        </w:rPr>
        <w:t xml:space="preserve"> occasions</w:t>
      </w:r>
      <w:r w:rsidR="00B570AE" w:rsidRPr="00B570AE">
        <w:rPr>
          <w:rFonts w:ascii="Verdana" w:hAnsi="Verdana"/>
          <w:sz w:val="24"/>
        </w:rPr>
        <w:t xml:space="preserve"> during the year</w:t>
      </w:r>
      <w:r w:rsidR="00687012">
        <w:rPr>
          <w:rFonts w:ascii="Verdana" w:hAnsi="Verdana"/>
          <w:sz w:val="24"/>
        </w:rPr>
        <w:t>, meeting had been held generally on a bi-monthly basis, although the terms of reference stated monthly meetings.</w:t>
      </w:r>
      <w:r w:rsidR="00B570AE" w:rsidRPr="00B570AE">
        <w:rPr>
          <w:rFonts w:ascii="Verdana" w:hAnsi="Verdana"/>
          <w:sz w:val="24"/>
        </w:rPr>
        <w:t xml:space="preserve"> All meetings were quorate; membership </w:t>
      </w:r>
      <w:r w:rsidR="00CC189A">
        <w:rPr>
          <w:rFonts w:ascii="Verdana" w:hAnsi="Verdana"/>
          <w:sz w:val="24"/>
        </w:rPr>
        <w:t>has been more stable this year</w:t>
      </w:r>
      <w:r w:rsidR="00B570AE" w:rsidRPr="00B570AE">
        <w:rPr>
          <w:rFonts w:ascii="Verdana" w:hAnsi="Verdana"/>
          <w:sz w:val="24"/>
        </w:rPr>
        <w:t xml:space="preserve"> and </w:t>
      </w:r>
      <w:r w:rsidR="00687012">
        <w:rPr>
          <w:rFonts w:ascii="Verdana" w:hAnsi="Verdana"/>
          <w:sz w:val="24"/>
        </w:rPr>
        <w:t>the attendance is</w:t>
      </w:r>
      <w:r w:rsidR="00B570AE" w:rsidRPr="00B570AE">
        <w:rPr>
          <w:rFonts w:ascii="Verdana" w:hAnsi="Verdana"/>
          <w:sz w:val="24"/>
        </w:rPr>
        <w:t xml:space="preserve"> attached at </w:t>
      </w:r>
      <w:r w:rsidR="00B570AE" w:rsidRPr="00B570AE">
        <w:rPr>
          <w:rFonts w:ascii="Verdana" w:hAnsi="Verdana"/>
          <w:b/>
          <w:sz w:val="24"/>
        </w:rPr>
        <w:t>Appendix 2</w:t>
      </w:r>
      <w:r w:rsidR="00B570AE" w:rsidRPr="00B570AE">
        <w:rPr>
          <w:rFonts w:ascii="Verdana" w:hAnsi="Verdana"/>
          <w:sz w:val="24"/>
        </w:rPr>
        <w:t xml:space="preserve">. </w:t>
      </w:r>
    </w:p>
    <w:p w14:paraId="368408E7" w14:textId="77777777" w:rsidR="00875EBD" w:rsidRDefault="00875EBD" w:rsidP="00D4239B">
      <w:pPr>
        <w:ind w:right="-514"/>
        <w:jc w:val="both"/>
        <w:rPr>
          <w:rFonts w:ascii="Verdana" w:hAnsi="Verdana"/>
          <w:b/>
          <w:sz w:val="24"/>
        </w:rPr>
      </w:pPr>
    </w:p>
    <w:p w14:paraId="1CE03CD9" w14:textId="06EE4C0C" w:rsidR="00D33EA6" w:rsidRPr="00875EBD" w:rsidRDefault="00BA3BEB" w:rsidP="0058191C">
      <w:pPr>
        <w:ind w:right="33"/>
        <w:jc w:val="both"/>
        <w:rPr>
          <w:rFonts w:ascii="Verdana" w:hAnsi="Verdana"/>
          <w:sz w:val="24"/>
        </w:rPr>
      </w:pPr>
      <w:r w:rsidRPr="00875EBD">
        <w:rPr>
          <w:rFonts w:ascii="Verdana" w:hAnsi="Verdana"/>
          <w:b/>
          <w:sz w:val="24"/>
        </w:rPr>
        <w:t>6</w:t>
      </w:r>
      <w:r w:rsidR="00620319" w:rsidRPr="00875EBD">
        <w:rPr>
          <w:rFonts w:ascii="Verdana" w:hAnsi="Verdana"/>
          <w:b/>
          <w:sz w:val="24"/>
        </w:rPr>
        <w:t xml:space="preserve">. </w:t>
      </w:r>
      <w:r w:rsidR="00D33EA6" w:rsidRPr="00875EBD">
        <w:rPr>
          <w:rFonts w:ascii="Verdana" w:hAnsi="Verdana"/>
          <w:b/>
          <w:sz w:val="24"/>
        </w:rPr>
        <w:t xml:space="preserve">MAIN AREAS OF </w:t>
      </w:r>
      <w:r w:rsidRPr="00875EBD">
        <w:rPr>
          <w:rFonts w:ascii="Verdana" w:hAnsi="Verdana"/>
          <w:b/>
          <w:sz w:val="24"/>
        </w:rPr>
        <w:t xml:space="preserve">ACTIVITIES FOR THE </w:t>
      </w:r>
      <w:r w:rsidR="00BF05DC">
        <w:rPr>
          <w:rFonts w:ascii="Verdana" w:hAnsi="Verdana"/>
          <w:b/>
          <w:sz w:val="24"/>
        </w:rPr>
        <w:t>NEPTS DELIVERY ASSURANCE GROUP</w:t>
      </w:r>
      <w:r w:rsidR="0087423F" w:rsidRPr="00875EBD">
        <w:rPr>
          <w:rFonts w:ascii="Verdana" w:hAnsi="Verdana"/>
          <w:sz w:val="24"/>
        </w:rPr>
        <w:t xml:space="preserve"> </w:t>
      </w:r>
    </w:p>
    <w:p w14:paraId="1F541720" w14:textId="77777777" w:rsidR="00C8790B" w:rsidRDefault="00C8790B" w:rsidP="00E75008">
      <w:pPr>
        <w:ind w:right="3"/>
        <w:jc w:val="both"/>
        <w:rPr>
          <w:rFonts w:ascii="Verdana" w:hAnsi="Verdana"/>
          <w:sz w:val="24"/>
        </w:rPr>
      </w:pPr>
    </w:p>
    <w:p w14:paraId="05FDF18D" w14:textId="03576E9E" w:rsidR="00BA3BEB" w:rsidRDefault="00C8790B" w:rsidP="00E75008">
      <w:pPr>
        <w:ind w:right="3"/>
        <w:jc w:val="both"/>
        <w:rPr>
          <w:rFonts w:ascii="Verdana" w:hAnsi="Verdana"/>
          <w:sz w:val="24"/>
        </w:rPr>
      </w:pPr>
      <w:r>
        <w:rPr>
          <w:rFonts w:ascii="Verdana" w:hAnsi="Verdana"/>
          <w:sz w:val="24"/>
        </w:rPr>
        <w:t xml:space="preserve">This year, the </w:t>
      </w:r>
      <w:r w:rsidR="00BF05DC">
        <w:rPr>
          <w:rFonts w:ascii="Verdana" w:hAnsi="Verdana"/>
          <w:sz w:val="24"/>
        </w:rPr>
        <w:t>NEPTS Delivery Assurance Group</w:t>
      </w:r>
      <w:r>
        <w:rPr>
          <w:rFonts w:ascii="Verdana" w:hAnsi="Verdana"/>
          <w:sz w:val="24"/>
        </w:rPr>
        <w:t xml:space="preserve"> has </w:t>
      </w:r>
      <w:r w:rsidR="00E0339D">
        <w:rPr>
          <w:rFonts w:ascii="Verdana" w:hAnsi="Verdana"/>
          <w:sz w:val="24"/>
        </w:rPr>
        <w:t>received the following information</w:t>
      </w:r>
      <w:r w:rsidR="00BE4287">
        <w:rPr>
          <w:rFonts w:ascii="Verdana" w:hAnsi="Verdana"/>
          <w:sz w:val="24"/>
        </w:rPr>
        <w:t xml:space="preserve"> (action notes</w:t>
      </w:r>
      <w:r w:rsidR="00A567B4">
        <w:rPr>
          <w:rFonts w:ascii="Verdana" w:hAnsi="Verdana"/>
          <w:sz w:val="24"/>
        </w:rPr>
        <w:t xml:space="preserve">, updates from health boards and forward look </w:t>
      </w:r>
      <w:r w:rsidR="00BE4287">
        <w:rPr>
          <w:rFonts w:ascii="Verdana" w:hAnsi="Verdana"/>
          <w:sz w:val="24"/>
        </w:rPr>
        <w:t>received at each meeting)</w:t>
      </w:r>
      <w:r>
        <w:rPr>
          <w:rFonts w:ascii="Verdana" w:hAnsi="Verdana"/>
          <w:sz w:val="24"/>
        </w:rPr>
        <w:t>:</w:t>
      </w:r>
    </w:p>
    <w:p w14:paraId="20A1FE99" w14:textId="01B0F1ED" w:rsidR="00E0339D" w:rsidRPr="00E0339D" w:rsidRDefault="00E0339D" w:rsidP="00E75008">
      <w:pPr>
        <w:ind w:right="3"/>
        <w:jc w:val="both"/>
        <w:rPr>
          <w:rFonts w:ascii="Verdana" w:hAnsi="Verdana"/>
          <w:sz w:val="24"/>
        </w:rPr>
      </w:pPr>
    </w:p>
    <w:p w14:paraId="7C3DC95E" w14:textId="2CE3D8C2" w:rsidR="00E0339D" w:rsidRPr="00CC189A" w:rsidRDefault="00CC189A" w:rsidP="00CC189A">
      <w:pPr>
        <w:ind w:right="3"/>
        <w:jc w:val="both"/>
        <w:rPr>
          <w:rFonts w:ascii="Verdana" w:hAnsi="Verdana"/>
          <w:b/>
          <w:bCs/>
          <w:sz w:val="24"/>
        </w:rPr>
      </w:pPr>
      <w:r w:rsidRPr="00CC189A">
        <w:rPr>
          <w:rFonts w:ascii="Verdana" w:hAnsi="Verdana"/>
          <w:b/>
          <w:bCs/>
          <w:sz w:val="24"/>
        </w:rPr>
        <w:t>8 June 2021</w:t>
      </w:r>
    </w:p>
    <w:p w14:paraId="418DA858" w14:textId="53786115" w:rsidR="00E0339D" w:rsidRDefault="00A567B4" w:rsidP="00CC189A">
      <w:pPr>
        <w:pStyle w:val="ListParagraph"/>
        <w:numPr>
          <w:ilvl w:val="0"/>
          <w:numId w:val="20"/>
        </w:numPr>
        <w:jc w:val="both"/>
        <w:rPr>
          <w:rFonts w:cs="Arial"/>
          <w:sz w:val="24"/>
          <w:szCs w:val="22"/>
        </w:rPr>
      </w:pPr>
      <w:r>
        <w:rPr>
          <w:rFonts w:cs="Arial"/>
          <w:sz w:val="24"/>
          <w:szCs w:val="22"/>
        </w:rPr>
        <w:t xml:space="preserve">‘Focus on’ - </w:t>
      </w:r>
      <w:r w:rsidR="00CC189A" w:rsidRPr="00CC189A">
        <w:rPr>
          <w:rFonts w:cs="Arial"/>
          <w:sz w:val="24"/>
          <w:szCs w:val="22"/>
        </w:rPr>
        <w:t>Overview of current NEPTS operations and reset and realignment of new ways of working in Health Boards</w:t>
      </w:r>
      <w:r w:rsidR="00CC189A">
        <w:rPr>
          <w:rFonts w:cs="Arial"/>
          <w:sz w:val="24"/>
          <w:szCs w:val="22"/>
        </w:rPr>
        <w:t xml:space="preserve"> and </w:t>
      </w:r>
      <w:r w:rsidR="00CC189A" w:rsidRPr="00CC189A">
        <w:rPr>
          <w:rFonts w:cs="Arial"/>
          <w:sz w:val="24"/>
          <w:szCs w:val="22"/>
        </w:rPr>
        <w:t>Review of operational principles for transport arrangements</w:t>
      </w:r>
    </w:p>
    <w:p w14:paraId="41B89206" w14:textId="4D9C233C" w:rsidR="00A567B4" w:rsidRDefault="00A567B4" w:rsidP="00CC189A">
      <w:pPr>
        <w:pStyle w:val="ListParagraph"/>
        <w:numPr>
          <w:ilvl w:val="0"/>
          <w:numId w:val="20"/>
        </w:numPr>
        <w:jc w:val="both"/>
        <w:rPr>
          <w:rFonts w:cs="Arial"/>
          <w:sz w:val="24"/>
          <w:szCs w:val="22"/>
        </w:rPr>
      </w:pPr>
      <w:r>
        <w:rPr>
          <w:rFonts w:cs="Arial"/>
          <w:sz w:val="24"/>
          <w:szCs w:val="22"/>
        </w:rPr>
        <w:t>Transfers of work</w:t>
      </w:r>
    </w:p>
    <w:p w14:paraId="7A0088CA" w14:textId="5605758F" w:rsidR="00A567B4" w:rsidRDefault="00A567B4" w:rsidP="00CC189A">
      <w:pPr>
        <w:pStyle w:val="ListParagraph"/>
        <w:numPr>
          <w:ilvl w:val="0"/>
          <w:numId w:val="20"/>
        </w:numPr>
        <w:jc w:val="both"/>
        <w:rPr>
          <w:rFonts w:cs="Arial"/>
          <w:sz w:val="24"/>
          <w:szCs w:val="22"/>
        </w:rPr>
      </w:pPr>
      <w:r>
        <w:rPr>
          <w:rFonts w:cs="Arial"/>
          <w:sz w:val="24"/>
          <w:szCs w:val="22"/>
        </w:rPr>
        <w:t>Safe Discharge and Transfer process</w:t>
      </w:r>
    </w:p>
    <w:p w14:paraId="2A7BBFCC" w14:textId="3FF105FC" w:rsidR="00A567B4" w:rsidRDefault="00A567B4" w:rsidP="00CC189A">
      <w:pPr>
        <w:pStyle w:val="ListParagraph"/>
        <w:numPr>
          <w:ilvl w:val="0"/>
          <w:numId w:val="20"/>
        </w:numPr>
        <w:jc w:val="both"/>
        <w:rPr>
          <w:rFonts w:cs="Arial"/>
          <w:sz w:val="24"/>
          <w:szCs w:val="22"/>
        </w:rPr>
      </w:pPr>
      <w:r>
        <w:rPr>
          <w:rFonts w:cs="Arial"/>
          <w:sz w:val="24"/>
          <w:szCs w:val="22"/>
        </w:rPr>
        <w:t>Renal reimbursement</w:t>
      </w:r>
    </w:p>
    <w:p w14:paraId="2A643426" w14:textId="1F1E6027" w:rsidR="00A567B4" w:rsidRDefault="00A567B4" w:rsidP="00CC189A">
      <w:pPr>
        <w:pStyle w:val="ListParagraph"/>
        <w:numPr>
          <w:ilvl w:val="0"/>
          <w:numId w:val="20"/>
        </w:numPr>
        <w:jc w:val="both"/>
        <w:rPr>
          <w:rFonts w:cs="Arial"/>
          <w:sz w:val="24"/>
          <w:szCs w:val="22"/>
        </w:rPr>
      </w:pPr>
      <w:r>
        <w:rPr>
          <w:rFonts w:cs="Arial"/>
          <w:sz w:val="24"/>
          <w:szCs w:val="22"/>
        </w:rPr>
        <w:t>Eligibility criteria</w:t>
      </w:r>
    </w:p>
    <w:p w14:paraId="6B5B82F2" w14:textId="3B17A87E" w:rsidR="00A567B4" w:rsidRDefault="00A567B4" w:rsidP="00CC189A">
      <w:pPr>
        <w:pStyle w:val="ListParagraph"/>
        <w:numPr>
          <w:ilvl w:val="0"/>
          <w:numId w:val="20"/>
        </w:numPr>
        <w:jc w:val="both"/>
        <w:rPr>
          <w:rFonts w:cs="Arial"/>
          <w:sz w:val="24"/>
          <w:szCs w:val="22"/>
        </w:rPr>
      </w:pPr>
      <w:r>
        <w:rPr>
          <w:rFonts w:cs="Arial"/>
          <w:sz w:val="24"/>
          <w:szCs w:val="22"/>
        </w:rPr>
        <w:t>Draft NEPTS DAG Annual Report 2020-2021</w:t>
      </w:r>
    </w:p>
    <w:p w14:paraId="077D82DA" w14:textId="6B33ADCC" w:rsidR="00A567B4" w:rsidRPr="00A567B4" w:rsidRDefault="00A567B4" w:rsidP="00A567B4">
      <w:pPr>
        <w:pStyle w:val="ListParagraph"/>
        <w:numPr>
          <w:ilvl w:val="0"/>
          <w:numId w:val="20"/>
        </w:numPr>
        <w:jc w:val="both"/>
        <w:rPr>
          <w:rFonts w:cs="Arial"/>
          <w:sz w:val="24"/>
          <w:szCs w:val="22"/>
        </w:rPr>
      </w:pPr>
      <w:r>
        <w:rPr>
          <w:rFonts w:cs="Arial"/>
          <w:sz w:val="24"/>
          <w:szCs w:val="22"/>
        </w:rPr>
        <w:t>Draft Risk Register</w:t>
      </w:r>
      <w:r w:rsidR="0018129B">
        <w:rPr>
          <w:rFonts w:cs="Arial"/>
          <w:sz w:val="24"/>
          <w:szCs w:val="22"/>
        </w:rPr>
        <w:t>.</w:t>
      </w:r>
    </w:p>
    <w:p w14:paraId="20949864" w14:textId="77777777" w:rsidR="00A567B4" w:rsidRDefault="00A567B4" w:rsidP="00A567B4">
      <w:pPr>
        <w:ind w:right="3"/>
        <w:jc w:val="both"/>
        <w:rPr>
          <w:b/>
          <w:bCs/>
          <w:sz w:val="24"/>
        </w:rPr>
      </w:pPr>
    </w:p>
    <w:p w14:paraId="52383E6E" w14:textId="0A5DBD4F" w:rsidR="00E0339D" w:rsidRPr="00A567B4" w:rsidRDefault="00A567B4" w:rsidP="00A567B4">
      <w:pPr>
        <w:pStyle w:val="ListParagraph"/>
        <w:numPr>
          <w:ilvl w:val="0"/>
          <w:numId w:val="24"/>
        </w:numPr>
        <w:ind w:right="3"/>
        <w:jc w:val="both"/>
        <w:rPr>
          <w:b/>
          <w:bCs/>
          <w:sz w:val="24"/>
        </w:rPr>
      </w:pPr>
      <w:r>
        <w:rPr>
          <w:b/>
          <w:bCs/>
          <w:sz w:val="24"/>
        </w:rPr>
        <w:t xml:space="preserve"> </w:t>
      </w:r>
      <w:r w:rsidRPr="00A567B4">
        <w:rPr>
          <w:b/>
          <w:bCs/>
          <w:sz w:val="24"/>
        </w:rPr>
        <w:t>August 2021</w:t>
      </w:r>
    </w:p>
    <w:p w14:paraId="5D4A95A1" w14:textId="529AC10B" w:rsidR="002B7E5D" w:rsidRPr="00A567B4" w:rsidRDefault="00A567B4" w:rsidP="00A567B4">
      <w:pPr>
        <w:pStyle w:val="ListParagraph"/>
        <w:numPr>
          <w:ilvl w:val="0"/>
          <w:numId w:val="22"/>
        </w:numPr>
        <w:rPr>
          <w:sz w:val="24"/>
        </w:rPr>
      </w:pPr>
      <w:r w:rsidRPr="00A567B4">
        <w:rPr>
          <w:sz w:val="24"/>
        </w:rPr>
        <w:t>‘Focus on’ - Service Changes</w:t>
      </w:r>
      <w:r>
        <w:rPr>
          <w:sz w:val="24"/>
        </w:rPr>
        <w:t xml:space="preserve">; </w:t>
      </w:r>
      <w:r w:rsidRPr="00A567B4">
        <w:rPr>
          <w:sz w:val="24"/>
        </w:rPr>
        <w:t>Step 1 &amp; 2– help me choose</w:t>
      </w:r>
    </w:p>
    <w:p w14:paraId="5BAE23AF" w14:textId="257842D0" w:rsidR="00A567B4" w:rsidRDefault="00A567B4" w:rsidP="00A567B4">
      <w:pPr>
        <w:pStyle w:val="ListParagraph"/>
        <w:numPr>
          <w:ilvl w:val="0"/>
          <w:numId w:val="17"/>
        </w:numPr>
        <w:ind w:right="3"/>
        <w:jc w:val="both"/>
        <w:rPr>
          <w:sz w:val="24"/>
        </w:rPr>
      </w:pPr>
      <w:r>
        <w:rPr>
          <w:sz w:val="24"/>
        </w:rPr>
        <w:t>WAST Provider Report</w:t>
      </w:r>
    </w:p>
    <w:p w14:paraId="11A7FC1C" w14:textId="134A89FA" w:rsidR="00A567B4" w:rsidRDefault="00A567B4" w:rsidP="00A567B4">
      <w:pPr>
        <w:pStyle w:val="ListParagraph"/>
        <w:numPr>
          <w:ilvl w:val="0"/>
          <w:numId w:val="17"/>
        </w:numPr>
        <w:ind w:right="3"/>
        <w:jc w:val="both"/>
        <w:rPr>
          <w:sz w:val="24"/>
        </w:rPr>
      </w:pPr>
      <w:r>
        <w:rPr>
          <w:sz w:val="24"/>
        </w:rPr>
        <w:t>Performance information – Power BI</w:t>
      </w:r>
    </w:p>
    <w:p w14:paraId="2D9BEC4D" w14:textId="79941708" w:rsidR="00A567B4" w:rsidRDefault="00A567B4" w:rsidP="00A567B4">
      <w:pPr>
        <w:pStyle w:val="ListParagraph"/>
        <w:numPr>
          <w:ilvl w:val="0"/>
          <w:numId w:val="17"/>
        </w:numPr>
        <w:ind w:right="3"/>
        <w:jc w:val="both"/>
        <w:rPr>
          <w:sz w:val="24"/>
        </w:rPr>
      </w:pPr>
      <w:r>
        <w:rPr>
          <w:sz w:val="24"/>
        </w:rPr>
        <w:t>Update on Renal Reimbursement</w:t>
      </w:r>
    </w:p>
    <w:p w14:paraId="5AAC477B" w14:textId="6D68DEAE" w:rsidR="00A567B4" w:rsidRDefault="00A567B4" w:rsidP="00A567B4">
      <w:pPr>
        <w:pStyle w:val="ListParagraph"/>
        <w:numPr>
          <w:ilvl w:val="0"/>
          <w:numId w:val="17"/>
        </w:numPr>
        <w:ind w:right="3"/>
        <w:jc w:val="both"/>
        <w:rPr>
          <w:sz w:val="24"/>
        </w:rPr>
      </w:pPr>
      <w:r>
        <w:rPr>
          <w:sz w:val="24"/>
        </w:rPr>
        <w:t>Task and Finish Workstream on operational principles for transport arrangements</w:t>
      </w:r>
      <w:r w:rsidR="0018129B">
        <w:rPr>
          <w:sz w:val="24"/>
        </w:rPr>
        <w:t>.</w:t>
      </w:r>
    </w:p>
    <w:p w14:paraId="313180C1" w14:textId="73CB112A" w:rsidR="00A567B4" w:rsidRDefault="00A567B4" w:rsidP="00A567B4">
      <w:pPr>
        <w:ind w:right="3"/>
        <w:jc w:val="both"/>
        <w:rPr>
          <w:sz w:val="24"/>
        </w:rPr>
      </w:pPr>
    </w:p>
    <w:p w14:paraId="505E7D41" w14:textId="100FB88B" w:rsidR="00A567B4" w:rsidRPr="00A567B4" w:rsidRDefault="00A567B4" w:rsidP="00A567B4">
      <w:pPr>
        <w:ind w:right="3"/>
        <w:jc w:val="both"/>
        <w:rPr>
          <w:rFonts w:ascii="Verdana" w:hAnsi="Verdana"/>
          <w:b/>
          <w:bCs/>
          <w:sz w:val="24"/>
        </w:rPr>
      </w:pPr>
      <w:r w:rsidRPr="00A567B4">
        <w:rPr>
          <w:rFonts w:ascii="Verdana" w:hAnsi="Verdana"/>
          <w:b/>
          <w:bCs/>
          <w:sz w:val="24"/>
        </w:rPr>
        <w:t>12 October 2021</w:t>
      </w:r>
    </w:p>
    <w:p w14:paraId="743A0465" w14:textId="4AD074C9" w:rsidR="00A567B4" w:rsidRDefault="00A567B4" w:rsidP="00A567B4">
      <w:pPr>
        <w:pStyle w:val="ListParagraph"/>
        <w:numPr>
          <w:ilvl w:val="0"/>
          <w:numId w:val="17"/>
        </w:numPr>
        <w:ind w:right="3"/>
        <w:jc w:val="both"/>
        <w:rPr>
          <w:sz w:val="24"/>
        </w:rPr>
      </w:pPr>
      <w:r>
        <w:rPr>
          <w:sz w:val="24"/>
        </w:rPr>
        <w:t>‘Focus on’ – Future Model for NEPTS Service Delivery</w:t>
      </w:r>
    </w:p>
    <w:p w14:paraId="3A1D2AB9" w14:textId="437BEE9E" w:rsidR="00A567B4" w:rsidRDefault="00A567B4" w:rsidP="00A567B4">
      <w:pPr>
        <w:pStyle w:val="ListParagraph"/>
        <w:numPr>
          <w:ilvl w:val="0"/>
          <w:numId w:val="17"/>
        </w:numPr>
        <w:ind w:right="3"/>
        <w:jc w:val="both"/>
        <w:rPr>
          <w:sz w:val="24"/>
        </w:rPr>
      </w:pPr>
      <w:r>
        <w:rPr>
          <w:sz w:val="24"/>
        </w:rPr>
        <w:t>WAST Provider Report</w:t>
      </w:r>
    </w:p>
    <w:p w14:paraId="047DEA5C" w14:textId="5D5E33FA" w:rsidR="00A567B4" w:rsidRDefault="00A567B4" w:rsidP="00A567B4">
      <w:pPr>
        <w:pStyle w:val="ListParagraph"/>
        <w:numPr>
          <w:ilvl w:val="0"/>
          <w:numId w:val="17"/>
        </w:numPr>
        <w:ind w:right="3"/>
        <w:jc w:val="both"/>
        <w:rPr>
          <w:sz w:val="24"/>
        </w:rPr>
      </w:pPr>
      <w:r>
        <w:rPr>
          <w:sz w:val="24"/>
        </w:rPr>
        <w:t>NEPTS Online Reporting</w:t>
      </w:r>
    </w:p>
    <w:p w14:paraId="2270D313" w14:textId="45FD457E" w:rsidR="00A567B4" w:rsidRDefault="00A567B4" w:rsidP="00A567B4">
      <w:pPr>
        <w:pStyle w:val="ListParagraph"/>
        <w:numPr>
          <w:ilvl w:val="0"/>
          <w:numId w:val="17"/>
        </w:numPr>
        <w:ind w:right="3"/>
        <w:jc w:val="both"/>
        <w:rPr>
          <w:sz w:val="24"/>
        </w:rPr>
      </w:pPr>
      <w:r>
        <w:rPr>
          <w:sz w:val="24"/>
        </w:rPr>
        <w:t>Update on Task and Finish Workstream on operational principles for transport arrangements</w:t>
      </w:r>
    </w:p>
    <w:p w14:paraId="1CE55E0F" w14:textId="3A8DCFC7" w:rsidR="00A567B4" w:rsidRDefault="00A567B4" w:rsidP="00A567B4">
      <w:pPr>
        <w:pStyle w:val="ListParagraph"/>
        <w:numPr>
          <w:ilvl w:val="0"/>
          <w:numId w:val="17"/>
        </w:numPr>
        <w:ind w:right="3"/>
        <w:jc w:val="both"/>
        <w:rPr>
          <w:sz w:val="24"/>
        </w:rPr>
      </w:pPr>
      <w:r>
        <w:rPr>
          <w:sz w:val="24"/>
        </w:rPr>
        <w:t>Commissioning Intentions</w:t>
      </w:r>
      <w:r w:rsidR="0018129B">
        <w:rPr>
          <w:sz w:val="24"/>
        </w:rPr>
        <w:t>.</w:t>
      </w:r>
    </w:p>
    <w:p w14:paraId="1E001C1E" w14:textId="0CBB0D50" w:rsidR="00A567B4" w:rsidRDefault="00A567B4" w:rsidP="00A567B4">
      <w:pPr>
        <w:ind w:right="3"/>
        <w:jc w:val="both"/>
        <w:rPr>
          <w:sz w:val="24"/>
        </w:rPr>
      </w:pPr>
    </w:p>
    <w:p w14:paraId="7EFA6B7C" w14:textId="5E866C25" w:rsidR="00A567B4" w:rsidRPr="00A567B4" w:rsidRDefault="00A567B4" w:rsidP="00A567B4">
      <w:pPr>
        <w:ind w:right="3"/>
        <w:jc w:val="both"/>
        <w:rPr>
          <w:rFonts w:ascii="Verdana" w:hAnsi="Verdana"/>
          <w:b/>
          <w:bCs/>
          <w:sz w:val="24"/>
        </w:rPr>
      </w:pPr>
      <w:r w:rsidRPr="00A567B4">
        <w:rPr>
          <w:rFonts w:ascii="Verdana" w:hAnsi="Verdana"/>
          <w:b/>
          <w:bCs/>
          <w:sz w:val="24"/>
        </w:rPr>
        <w:t>30 November 2021</w:t>
      </w:r>
    </w:p>
    <w:p w14:paraId="5DC56AAA" w14:textId="1B2EBAF3" w:rsidR="00A567B4" w:rsidRDefault="00A567B4" w:rsidP="00A567B4">
      <w:pPr>
        <w:pStyle w:val="ListParagraph"/>
        <w:numPr>
          <w:ilvl w:val="0"/>
          <w:numId w:val="17"/>
        </w:numPr>
        <w:ind w:right="3"/>
        <w:jc w:val="both"/>
        <w:rPr>
          <w:sz w:val="24"/>
        </w:rPr>
      </w:pPr>
      <w:r>
        <w:rPr>
          <w:sz w:val="24"/>
        </w:rPr>
        <w:t>‘Focus on’ Quality Assurance</w:t>
      </w:r>
    </w:p>
    <w:p w14:paraId="6AC6BD50" w14:textId="4E377649" w:rsidR="00A567B4" w:rsidRDefault="00A567B4" w:rsidP="00A567B4">
      <w:pPr>
        <w:pStyle w:val="ListParagraph"/>
        <w:numPr>
          <w:ilvl w:val="0"/>
          <w:numId w:val="17"/>
        </w:numPr>
        <w:ind w:right="3"/>
        <w:jc w:val="both"/>
        <w:rPr>
          <w:sz w:val="24"/>
        </w:rPr>
      </w:pPr>
      <w:r>
        <w:rPr>
          <w:sz w:val="24"/>
        </w:rPr>
        <w:t>WAST Provider Report</w:t>
      </w:r>
    </w:p>
    <w:p w14:paraId="40C1A104" w14:textId="660B0012" w:rsidR="00A567B4" w:rsidRDefault="00A567B4" w:rsidP="00A567B4">
      <w:pPr>
        <w:pStyle w:val="ListParagraph"/>
        <w:numPr>
          <w:ilvl w:val="0"/>
          <w:numId w:val="17"/>
        </w:numPr>
        <w:ind w:right="3"/>
        <w:jc w:val="both"/>
        <w:rPr>
          <w:sz w:val="24"/>
        </w:rPr>
      </w:pPr>
      <w:r>
        <w:rPr>
          <w:sz w:val="24"/>
        </w:rPr>
        <w:t>Performance Information – Power BI</w:t>
      </w:r>
    </w:p>
    <w:p w14:paraId="4F0E9837" w14:textId="6CD0861C" w:rsidR="00A567B4" w:rsidRDefault="00A567B4" w:rsidP="00A567B4">
      <w:pPr>
        <w:pStyle w:val="ListParagraph"/>
        <w:numPr>
          <w:ilvl w:val="0"/>
          <w:numId w:val="17"/>
        </w:numPr>
        <w:ind w:right="3"/>
        <w:jc w:val="both"/>
        <w:rPr>
          <w:sz w:val="24"/>
        </w:rPr>
      </w:pPr>
      <w:r>
        <w:rPr>
          <w:sz w:val="24"/>
        </w:rPr>
        <w:t>EASC Draft Funding Plan</w:t>
      </w:r>
    </w:p>
    <w:p w14:paraId="16B5E2B4" w14:textId="4A0D2E1F" w:rsidR="00A567B4" w:rsidRDefault="00A567B4" w:rsidP="00A567B4">
      <w:pPr>
        <w:pStyle w:val="ListParagraph"/>
        <w:numPr>
          <w:ilvl w:val="0"/>
          <w:numId w:val="17"/>
        </w:numPr>
        <w:ind w:right="3"/>
        <w:jc w:val="both"/>
        <w:rPr>
          <w:sz w:val="24"/>
        </w:rPr>
      </w:pPr>
      <w:r>
        <w:rPr>
          <w:sz w:val="24"/>
        </w:rPr>
        <w:t>Renal Reimbursement</w:t>
      </w:r>
    </w:p>
    <w:p w14:paraId="76AF2C08" w14:textId="4B910DF6" w:rsidR="00A567B4" w:rsidRDefault="00A567B4" w:rsidP="00A567B4">
      <w:pPr>
        <w:pStyle w:val="ListParagraph"/>
        <w:numPr>
          <w:ilvl w:val="0"/>
          <w:numId w:val="17"/>
        </w:numPr>
        <w:ind w:right="3"/>
        <w:jc w:val="both"/>
        <w:rPr>
          <w:sz w:val="24"/>
        </w:rPr>
      </w:pPr>
      <w:r>
        <w:rPr>
          <w:sz w:val="24"/>
        </w:rPr>
        <w:t>Commissioning Intentions 2022-23 Update</w:t>
      </w:r>
    </w:p>
    <w:p w14:paraId="16D164AC" w14:textId="75618DE7" w:rsidR="00A567B4" w:rsidRDefault="00A567B4" w:rsidP="00A567B4">
      <w:pPr>
        <w:pStyle w:val="ListParagraph"/>
        <w:numPr>
          <w:ilvl w:val="0"/>
          <w:numId w:val="17"/>
        </w:numPr>
        <w:ind w:right="3"/>
        <w:jc w:val="both"/>
        <w:rPr>
          <w:sz w:val="24"/>
        </w:rPr>
      </w:pPr>
      <w:r>
        <w:rPr>
          <w:sz w:val="24"/>
        </w:rPr>
        <w:t>Terms of Reference</w:t>
      </w:r>
      <w:r w:rsidR="0018129B">
        <w:rPr>
          <w:sz w:val="24"/>
        </w:rPr>
        <w:t>.</w:t>
      </w:r>
    </w:p>
    <w:p w14:paraId="4F7A204F" w14:textId="7CE13CE9" w:rsidR="00A567B4" w:rsidRPr="00A567B4" w:rsidRDefault="00A567B4" w:rsidP="00A567B4">
      <w:pPr>
        <w:ind w:right="3"/>
        <w:jc w:val="both"/>
        <w:rPr>
          <w:rFonts w:ascii="Verdana" w:hAnsi="Verdana"/>
          <w:b/>
          <w:bCs/>
          <w:sz w:val="24"/>
        </w:rPr>
      </w:pPr>
      <w:r w:rsidRPr="00A567B4">
        <w:rPr>
          <w:rFonts w:ascii="Verdana" w:hAnsi="Verdana"/>
          <w:b/>
          <w:bCs/>
          <w:sz w:val="24"/>
        </w:rPr>
        <w:lastRenderedPageBreak/>
        <w:t>1 February 2022</w:t>
      </w:r>
    </w:p>
    <w:p w14:paraId="6DD6F642" w14:textId="420A6953" w:rsidR="00A567B4" w:rsidRDefault="00C34246" w:rsidP="00A567B4">
      <w:pPr>
        <w:pStyle w:val="ListParagraph"/>
        <w:numPr>
          <w:ilvl w:val="0"/>
          <w:numId w:val="17"/>
        </w:numPr>
        <w:ind w:right="3"/>
        <w:jc w:val="both"/>
        <w:rPr>
          <w:sz w:val="24"/>
        </w:rPr>
      </w:pPr>
      <w:r>
        <w:rPr>
          <w:sz w:val="24"/>
        </w:rPr>
        <w:t>‘Focus on’ – Operational Efficiencies</w:t>
      </w:r>
    </w:p>
    <w:p w14:paraId="24776E05" w14:textId="5D147927" w:rsidR="00C34246" w:rsidRDefault="00C34246" w:rsidP="00A567B4">
      <w:pPr>
        <w:pStyle w:val="ListParagraph"/>
        <w:numPr>
          <w:ilvl w:val="0"/>
          <w:numId w:val="17"/>
        </w:numPr>
        <w:ind w:right="3"/>
        <w:jc w:val="both"/>
        <w:rPr>
          <w:sz w:val="24"/>
        </w:rPr>
      </w:pPr>
      <w:r>
        <w:rPr>
          <w:sz w:val="24"/>
        </w:rPr>
        <w:t>WAST Provider Report</w:t>
      </w:r>
    </w:p>
    <w:p w14:paraId="7578C473" w14:textId="7279B22A" w:rsidR="00C34246" w:rsidRDefault="00C34246" w:rsidP="00A567B4">
      <w:pPr>
        <w:pStyle w:val="ListParagraph"/>
        <w:numPr>
          <w:ilvl w:val="0"/>
          <w:numId w:val="17"/>
        </w:numPr>
        <w:ind w:right="3"/>
        <w:jc w:val="both"/>
        <w:rPr>
          <w:sz w:val="24"/>
        </w:rPr>
      </w:pPr>
      <w:r>
        <w:rPr>
          <w:sz w:val="24"/>
        </w:rPr>
        <w:t>EASC IMTP</w:t>
      </w:r>
    </w:p>
    <w:p w14:paraId="41B4DB3C" w14:textId="5B415B89" w:rsidR="00C34246" w:rsidRPr="00A567B4" w:rsidRDefault="00C34246" w:rsidP="00A567B4">
      <w:pPr>
        <w:pStyle w:val="ListParagraph"/>
        <w:numPr>
          <w:ilvl w:val="0"/>
          <w:numId w:val="17"/>
        </w:numPr>
        <w:ind w:right="3"/>
        <w:jc w:val="both"/>
        <w:rPr>
          <w:sz w:val="24"/>
        </w:rPr>
      </w:pPr>
      <w:r>
        <w:rPr>
          <w:sz w:val="24"/>
        </w:rPr>
        <w:t>Review Terms of Reference</w:t>
      </w:r>
      <w:r w:rsidR="0018129B">
        <w:rPr>
          <w:sz w:val="24"/>
        </w:rPr>
        <w:t>.</w:t>
      </w:r>
    </w:p>
    <w:p w14:paraId="3BD3DB89" w14:textId="566633C5" w:rsidR="008436A0" w:rsidRPr="00A567B4" w:rsidRDefault="008436A0" w:rsidP="008436A0">
      <w:pPr>
        <w:ind w:left="360" w:right="3"/>
        <w:jc w:val="both"/>
        <w:rPr>
          <w:rFonts w:ascii="Verdana" w:hAnsi="Verdana"/>
          <w:sz w:val="24"/>
        </w:rPr>
      </w:pPr>
    </w:p>
    <w:p w14:paraId="4D12EF99" w14:textId="2C3F1B59" w:rsidR="00D33EA6" w:rsidRPr="00875EBD" w:rsidRDefault="00815BA8" w:rsidP="00E75008">
      <w:pPr>
        <w:ind w:right="3"/>
        <w:jc w:val="both"/>
        <w:rPr>
          <w:rFonts w:ascii="Verdana" w:hAnsi="Verdana"/>
          <w:sz w:val="24"/>
        </w:rPr>
      </w:pPr>
      <w:r w:rsidRPr="00875EBD">
        <w:rPr>
          <w:rFonts w:ascii="Verdana" w:hAnsi="Verdana"/>
          <w:b/>
          <w:sz w:val="24"/>
        </w:rPr>
        <w:t xml:space="preserve">7. </w:t>
      </w:r>
      <w:r w:rsidR="00D33EA6" w:rsidRPr="00875EBD">
        <w:rPr>
          <w:rFonts w:ascii="Verdana" w:hAnsi="Verdana"/>
          <w:b/>
          <w:sz w:val="24"/>
        </w:rPr>
        <w:t>ACTION LOG</w:t>
      </w:r>
    </w:p>
    <w:p w14:paraId="36AD4406" w14:textId="77777777" w:rsidR="00242442" w:rsidRDefault="00242442" w:rsidP="00E75008">
      <w:pPr>
        <w:ind w:right="3"/>
        <w:jc w:val="both"/>
        <w:rPr>
          <w:rFonts w:ascii="Verdana" w:hAnsi="Verdana"/>
          <w:sz w:val="24"/>
        </w:rPr>
      </w:pPr>
    </w:p>
    <w:p w14:paraId="18D12910" w14:textId="1E7DC70B" w:rsidR="00D33EA6" w:rsidRPr="00875EBD" w:rsidRDefault="00D33EA6" w:rsidP="00E75008">
      <w:pPr>
        <w:ind w:right="3"/>
        <w:jc w:val="both"/>
        <w:rPr>
          <w:rFonts w:ascii="Verdana" w:hAnsi="Verdana"/>
          <w:sz w:val="24"/>
        </w:rPr>
      </w:pPr>
      <w:r w:rsidRPr="00875EBD">
        <w:rPr>
          <w:rFonts w:ascii="Verdana" w:hAnsi="Verdana"/>
          <w:sz w:val="24"/>
        </w:rPr>
        <w:t xml:space="preserve">In order to monitor progress and any necessary follow up action, the </w:t>
      </w:r>
      <w:r w:rsidR="008436A0">
        <w:rPr>
          <w:rFonts w:ascii="Verdana" w:hAnsi="Verdana"/>
          <w:sz w:val="24"/>
        </w:rPr>
        <w:t>group</w:t>
      </w:r>
      <w:r w:rsidRPr="00875EBD">
        <w:rPr>
          <w:rFonts w:ascii="Verdana" w:hAnsi="Verdana"/>
          <w:sz w:val="24"/>
        </w:rPr>
        <w:t xml:space="preserve"> has </w:t>
      </w:r>
      <w:r w:rsidR="008436A0">
        <w:rPr>
          <w:rFonts w:ascii="Verdana" w:hAnsi="Verdana"/>
          <w:sz w:val="24"/>
        </w:rPr>
        <w:t>started</w:t>
      </w:r>
      <w:r w:rsidR="00242442">
        <w:rPr>
          <w:rFonts w:ascii="Verdana" w:hAnsi="Verdana"/>
          <w:sz w:val="24"/>
        </w:rPr>
        <w:t xml:space="preserve"> to use</w:t>
      </w:r>
      <w:r w:rsidRPr="00875EBD">
        <w:rPr>
          <w:rFonts w:ascii="Verdana" w:hAnsi="Verdana"/>
          <w:sz w:val="24"/>
        </w:rPr>
        <w:t xml:space="preserve"> an Action Log that captures all agreed actions.  This </w:t>
      </w:r>
      <w:r w:rsidR="00242442">
        <w:rPr>
          <w:rFonts w:ascii="Verdana" w:hAnsi="Verdana"/>
          <w:sz w:val="24"/>
        </w:rPr>
        <w:t>has</w:t>
      </w:r>
      <w:r w:rsidRPr="00875EBD">
        <w:rPr>
          <w:rFonts w:ascii="Verdana" w:hAnsi="Verdana"/>
          <w:sz w:val="24"/>
        </w:rPr>
        <w:t xml:space="preserve"> provided an essential element of assurance both to the </w:t>
      </w:r>
      <w:r w:rsidR="00815BA8" w:rsidRPr="00875EBD">
        <w:rPr>
          <w:rFonts w:ascii="Verdana" w:hAnsi="Verdana"/>
          <w:sz w:val="24"/>
        </w:rPr>
        <w:t xml:space="preserve">Group and to the EAS </w:t>
      </w:r>
      <w:r w:rsidR="00C34246">
        <w:rPr>
          <w:rFonts w:ascii="Verdana" w:hAnsi="Verdana"/>
          <w:sz w:val="24"/>
        </w:rPr>
        <w:t xml:space="preserve">Joint </w:t>
      </w:r>
      <w:r w:rsidRPr="00875EBD">
        <w:rPr>
          <w:rFonts w:ascii="Verdana" w:hAnsi="Verdana"/>
          <w:sz w:val="24"/>
        </w:rPr>
        <w:t xml:space="preserve">Committee </w:t>
      </w:r>
      <w:r w:rsidR="009F6995" w:rsidRPr="00875EBD">
        <w:rPr>
          <w:rFonts w:ascii="Verdana" w:hAnsi="Verdana"/>
          <w:sz w:val="24"/>
        </w:rPr>
        <w:t xml:space="preserve">onto </w:t>
      </w:r>
      <w:r w:rsidRPr="00875EBD">
        <w:rPr>
          <w:rFonts w:ascii="Verdana" w:hAnsi="Verdana"/>
          <w:sz w:val="24"/>
        </w:rPr>
        <w:t xml:space="preserve">the </w:t>
      </w:r>
      <w:r w:rsidR="00815BA8" w:rsidRPr="00875EBD">
        <w:rPr>
          <w:rFonts w:ascii="Verdana" w:hAnsi="Verdana"/>
          <w:sz w:val="24"/>
        </w:rPr>
        <w:t xml:space="preserve">Health </w:t>
      </w:r>
      <w:r w:rsidRPr="00875EBD">
        <w:rPr>
          <w:rFonts w:ascii="Verdana" w:hAnsi="Verdana"/>
          <w:sz w:val="24"/>
        </w:rPr>
        <w:t>Board</w:t>
      </w:r>
      <w:r w:rsidR="00815BA8" w:rsidRPr="00875EBD">
        <w:rPr>
          <w:rFonts w:ascii="Verdana" w:hAnsi="Verdana"/>
          <w:sz w:val="24"/>
        </w:rPr>
        <w:t>s across NHS Wales</w:t>
      </w:r>
      <w:r w:rsidRPr="00875EBD">
        <w:rPr>
          <w:rFonts w:ascii="Verdana" w:hAnsi="Verdana"/>
          <w:sz w:val="24"/>
        </w:rPr>
        <w:t>.</w:t>
      </w:r>
    </w:p>
    <w:p w14:paraId="3A09C3B2" w14:textId="23A55231" w:rsidR="006B3657" w:rsidRDefault="006B3657" w:rsidP="00E75008">
      <w:pPr>
        <w:ind w:right="3"/>
        <w:jc w:val="both"/>
        <w:rPr>
          <w:rFonts w:ascii="Verdana" w:hAnsi="Verdana"/>
          <w:sz w:val="24"/>
        </w:rPr>
      </w:pPr>
    </w:p>
    <w:p w14:paraId="2AFCC04E" w14:textId="4D18B05A" w:rsidR="00D33EA6" w:rsidRPr="00875EBD" w:rsidRDefault="00815BA8" w:rsidP="00E75008">
      <w:pPr>
        <w:ind w:right="-514"/>
        <w:jc w:val="both"/>
        <w:rPr>
          <w:rFonts w:ascii="Verdana" w:hAnsi="Verdana"/>
          <w:b/>
          <w:sz w:val="24"/>
        </w:rPr>
      </w:pPr>
      <w:r w:rsidRPr="00875EBD">
        <w:rPr>
          <w:rFonts w:ascii="Verdana" w:hAnsi="Verdana"/>
          <w:b/>
          <w:sz w:val="24"/>
        </w:rPr>
        <w:t>8</w:t>
      </w:r>
      <w:r w:rsidR="005771C0" w:rsidRPr="00875EBD">
        <w:rPr>
          <w:rFonts w:ascii="Verdana" w:hAnsi="Verdana"/>
          <w:b/>
          <w:sz w:val="24"/>
        </w:rPr>
        <w:t>. GOVERNANCE</w:t>
      </w:r>
    </w:p>
    <w:p w14:paraId="62E645D4" w14:textId="77777777" w:rsidR="00BC54C9" w:rsidRDefault="00BC54C9" w:rsidP="00E75008">
      <w:pPr>
        <w:shd w:val="clear" w:color="auto" w:fill="FFFFFF"/>
        <w:jc w:val="both"/>
        <w:rPr>
          <w:rFonts w:ascii="Verdana" w:hAnsi="Verdana"/>
          <w:sz w:val="24"/>
        </w:rPr>
      </w:pPr>
    </w:p>
    <w:p w14:paraId="2D796264" w14:textId="6C902EC9" w:rsidR="00995223" w:rsidRDefault="00D33EA6" w:rsidP="00E75008">
      <w:pPr>
        <w:shd w:val="clear" w:color="auto" w:fill="FFFFFF"/>
        <w:jc w:val="both"/>
        <w:rPr>
          <w:rFonts w:ascii="Verdana" w:hAnsi="Verdana"/>
          <w:sz w:val="24"/>
        </w:rPr>
      </w:pPr>
      <w:r w:rsidRPr="00875EBD">
        <w:rPr>
          <w:rFonts w:ascii="Verdana" w:hAnsi="Verdana"/>
          <w:sz w:val="24"/>
        </w:rPr>
        <w:t xml:space="preserve">The </w:t>
      </w:r>
      <w:r w:rsidR="00BF05DC">
        <w:rPr>
          <w:rFonts w:ascii="Verdana" w:hAnsi="Verdana"/>
          <w:sz w:val="24"/>
        </w:rPr>
        <w:t>NEPTS Delivery Assurance Group</w:t>
      </w:r>
      <w:r w:rsidR="00815BA8" w:rsidRPr="00875EBD">
        <w:rPr>
          <w:rFonts w:ascii="Verdana" w:hAnsi="Verdana"/>
          <w:sz w:val="24"/>
        </w:rPr>
        <w:t xml:space="preserve"> </w:t>
      </w:r>
      <w:r w:rsidR="00242442">
        <w:rPr>
          <w:rFonts w:ascii="Verdana" w:hAnsi="Verdana"/>
          <w:sz w:val="24"/>
        </w:rPr>
        <w:t xml:space="preserve">minutes are </w:t>
      </w:r>
      <w:r w:rsidR="00815BA8" w:rsidRPr="00875EBD">
        <w:rPr>
          <w:rFonts w:ascii="Verdana" w:hAnsi="Verdana"/>
          <w:sz w:val="24"/>
        </w:rPr>
        <w:t>report</w:t>
      </w:r>
      <w:r w:rsidR="00242442">
        <w:rPr>
          <w:rFonts w:ascii="Verdana" w:hAnsi="Verdana"/>
          <w:sz w:val="24"/>
        </w:rPr>
        <w:t>ed</w:t>
      </w:r>
      <w:r w:rsidR="00815BA8" w:rsidRPr="00875EBD">
        <w:rPr>
          <w:rFonts w:ascii="Verdana" w:hAnsi="Verdana"/>
          <w:sz w:val="24"/>
        </w:rPr>
        <w:t xml:space="preserve"> to the EAS</w:t>
      </w:r>
      <w:r w:rsidR="00242442">
        <w:rPr>
          <w:rFonts w:ascii="Verdana" w:hAnsi="Verdana"/>
          <w:sz w:val="24"/>
        </w:rPr>
        <w:t xml:space="preserve"> Joint </w:t>
      </w:r>
      <w:r w:rsidRPr="00875EBD">
        <w:rPr>
          <w:rFonts w:ascii="Verdana" w:hAnsi="Verdana"/>
          <w:sz w:val="24"/>
        </w:rPr>
        <w:t xml:space="preserve">Committee </w:t>
      </w:r>
      <w:r w:rsidR="00815BA8" w:rsidRPr="00875EBD">
        <w:rPr>
          <w:rFonts w:ascii="Verdana" w:hAnsi="Verdana"/>
          <w:sz w:val="24"/>
        </w:rPr>
        <w:t xml:space="preserve">to </w:t>
      </w:r>
      <w:r w:rsidRPr="00875EBD">
        <w:rPr>
          <w:rFonts w:ascii="Verdana" w:hAnsi="Verdana"/>
          <w:sz w:val="24"/>
        </w:rPr>
        <w:t xml:space="preserve">provide an </w:t>
      </w:r>
      <w:r w:rsidR="009F6995" w:rsidRPr="00875EBD">
        <w:rPr>
          <w:rFonts w:ascii="Verdana" w:hAnsi="Verdana"/>
          <w:sz w:val="24"/>
        </w:rPr>
        <w:t xml:space="preserve">important </w:t>
      </w:r>
      <w:r w:rsidRPr="00875EBD">
        <w:rPr>
          <w:rFonts w:ascii="Verdana" w:hAnsi="Verdana"/>
          <w:sz w:val="24"/>
        </w:rPr>
        <w:t xml:space="preserve">element of the overall governance framework for </w:t>
      </w:r>
      <w:r w:rsidR="00815BA8" w:rsidRPr="00875EBD">
        <w:rPr>
          <w:rFonts w:ascii="Verdana" w:hAnsi="Verdana"/>
          <w:sz w:val="24"/>
        </w:rPr>
        <w:t>NHS Wales.</w:t>
      </w:r>
      <w:r w:rsidRPr="00875EBD">
        <w:rPr>
          <w:rFonts w:ascii="Verdana" w:hAnsi="Verdana"/>
          <w:sz w:val="24"/>
        </w:rPr>
        <w:t xml:space="preserve">  </w:t>
      </w:r>
    </w:p>
    <w:p w14:paraId="725FD525" w14:textId="6180DDA8" w:rsidR="00452B4A" w:rsidRDefault="00452B4A" w:rsidP="00E75008">
      <w:pPr>
        <w:shd w:val="clear" w:color="auto" w:fill="FFFFFF"/>
        <w:jc w:val="both"/>
        <w:rPr>
          <w:rFonts w:ascii="Verdana" w:hAnsi="Verdana"/>
          <w:sz w:val="24"/>
        </w:rPr>
      </w:pPr>
    </w:p>
    <w:p w14:paraId="27C4618E" w14:textId="69295BC5" w:rsidR="00452B4A" w:rsidRDefault="00452B4A" w:rsidP="00E75008">
      <w:pPr>
        <w:shd w:val="clear" w:color="auto" w:fill="FFFFFF"/>
        <w:jc w:val="both"/>
        <w:rPr>
          <w:rFonts w:ascii="Verdana" w:hAnsi="Verdana"/>
          <w:sz w:val="24"/>
        </w:rPr>
      </w:pPr>
      <w:r>
        <w:rPr>
          <w:rFonts w:ascii="Verdana" w:hAnsi="Verdana"/>
          <w:sz w:val="24"/>
        </w:rPr>
        <w:t>In line with the Model Standing Orders Members of the NEPTS DAG are required to complete a declaration of interest each year. This was completed for 2020-21 and are available here:</w:t>
      </w:r>
    </w:p>
    <w:p w14:paraId="0D87D92E" w14:textId="641B6D8D" w:rsidR="00452B4A" w:rsidRPr="00452B4A" w:rsidRDefault="0094785F" w:rsidP="00E75008">
      <w:pPr>
        <w:shd w:val="clear" w:color="auto" w:fill="FFFFFF"/>
        <w:jc w:val="both"/>
        <w:rPr>
          <w:rFonts w:ascii="Verdana" w:hAnsi="Verdana"/>
          <w:sz w:val="22"/>
          <w:szCs w:val="22"/>
        </w:rPr>
      </w:pPr>
      <w:hyperlink r:id="rId10" w:history="1">
        <w:r w:rsidR="00452B4A" w:rsidRPr="00452B4A">
          <w:rPr>
            <w:rStyle w:val="Hyperlink"/>
            <w:rFonts w:ascii="Verdana" w:hAnsi="Verdana"/>
            <w:sz w:val="24"/>
            <w:szCs w:val="22"/>
          </w:rPr>
          <w:t>Governance - Emergency Ambulance Services Committee (</w:t>
        </w:r>
        <w:proofErr w:type="spellStart"/>
        <w:proofErr w:type="gramStart"/>
        <w:r w:rsidR="00452B4A" w:rsidRPr="00452B4A">
          <w:rPr>
            <w:rStyle w:val="Hyperlink"/>
            <w:rFonts w:ascii="Verdana" w:hAnsi="Verdana"/>
            <w:sz w:val="24"/>
            <w:szCs w:val="22"/>
          </w:rPr>
          <w:t>nhs.wales</w:t>
        </w:r>
        <w:proofErr w:type="spellEnd"/>
        <w:proofErr w:type="gramEnd"/>
        <w:r w:rsidR="00452B4A" w:rsidRPr="00452B4A">
          <w:rPr>
            <w:rStyle w:val="Hyperlink"/>
            <w:rFonts w:ascii="Verdana" w:hAnsi="Verdana"/>
            <w:sz w:val="24"/>
            <w:szCs w:val="22"/>
          </w:rPr>
          <w:t>)</w:t>
        </w:r>
      </w:hyperlink>
    </w:p>
    <w:p w14:paraId="1E62B73E" w14:textId="77777777" w:rsidR="00AF7D66" w:rsidRDefault="00AF7D66" w:rsidP="00E75008">
      <w:pPr>
        <w:shd w:val="clear" w:color="auto" w:fill="FFFFFF"/>
        <w:jc w:val="both"/>
        <w:rPr>
          <w:rFonts w:ascii="Verdana" w:hAnsi="Verdana"/>
          <w:sz w:val="24"/>
        </w:rPr>
      </w:pPr>
    </w:p>
    <w:p w14:paraId="2EA5F186" w14:textId="46F7757B" w:rsidR="005141E3" w:rsidRDefault="00AF7D66" w:rsidP="00E75008">
      <w:pPr>
        <w:shd w:val="clear" w:color="auto" w:fill="FFFFFF"/>
        <w:jc w:val="both"/>
        <w:rPr>
          <w:rFonts w:ascii="Verdana" w:hAnsi="Verdana"/>
          <w:sz w:val="24"/>
        </w:rPr>
      </w:pPr>
      <w:r>
        <w:rPr>
          <w:rFonts w:ascii="Verdana" w:hAnsi="Verdana"/>
          <w:sz w:val="24"/>
        </w:rPr>
        <w:t>A template for 2021-2022 will be sent to Members and responses will be required before the next meeting of the DAG.</w:t>
      </w:r>
    </w:p>
    <w:p w14:paraId="47BD1E58" w14:textId="77777777" w:rsidR="00452B4A" w:rsidRDefault="00452B4A" w:rsidP="00E75008">
      <w:pPr>
        <w:shd w:val="clear" w:color="auto" w:fill="FFFFFF"/>
        <w:jc w:val="both"/>
        <w:rPr>
          <w:rFonts w:ascii="Verdana" w:hAnsi="Verdana"/>
          <w:sz w:val="24"/>
        </w:rPr>
      </w:pPr>
    </w:p>
    <w:p w14:paraId="00CDAAA6" w14:textId="4E29A924" w:rsidR="003B25ED" w:rsidRPr="00875EBD" w:rsidRDefault="00815BA8" w:rsidP="00E75008">
      <w:pPr>
        <w:shd w:val="clear" w:color="auto" w:fill="FFFFFF"/>
        <w:jc w:val="both"/>
        <w:rPr>
          <w:rFonts w:ascii="Verdana" w:hAnsi="Verdana"/>
          <w:b/>
          <w:sz w:val="24"/>
        </w:rPr>
      </w:pPr>
      <w:r w:rsidRPr="00875EBD">
        <w:rPr>
          <w:rFonts w:ascii="Verdana" w:hAnsi="Verdana"/>
          <w:b/>
          <w:sz w:val="24"/>
        </w:rPr>
        <w:t xml:space="preserve">9. </w:t>
      </w:r>
      <w:r w:rsidR="003B25ED" w:rsidRPr="00875EBD">
        <w:rPr>
          <w:rFonts w:ascii="Verdana" w:hAnsi="Verdana"/>
          <w:b/>
          <w:sz w:val="24"/>
        </w:rPr>
        <w:t xml:space="preserve">REVIEW OF </w:t>
      </w:r>
      <w:r w:rsidRPr="00875EBD">
        <w:rPr>
          <w:rFonts w:ascii="Verdana" w:hAnsi="Verdana"/>
          <w:b/>
          <w:sz w:val="24"/>
        </w:rPr>
        <w:t>THE GROUP’S</w:t>
      </w:r>
      <w:r w:rsidR="003B25ED" w:rsidRPr="00875EBD">
        <w:rPr>
          <w:rFonts w:ascii="Verdana" w:hAnsi="Verdana"/>
          <w:b/>
          <w:sz w:val="24"/>
        </w:rPr>
        <w:t xml:space="preserve"> EFFECTIVENESS</w:t>
      </w:r>
    </w:p>
    <w:p w14:paraId="6D18546E" w14:textId="77777777" w:rsidR="003B25ED" w:rsidRPr="00875EBD" w:rsidRDefault="003B25ED" w:rsidP="003B25ED">
      <w:pPr>
        <w:pStyle w:val="Default"/>
        <w:rPr>
          <w:rFonts w:ascii="Verdana" w:hAnsi="Verdana"/>
        </w:rPr>
      </w:pPr>
    </w:p>
    <w:p w14:paraId="5DECA652" w14:textId="1E61958B" w:rsidR="00815BA8" w:rsidRPr="00875EBD" w:rsidRDefault="000519AB" w:rsidP="00FE3905">
      <w:pPr>
        <w:jc w:val="both"/>
        <w:rPr>
          <w:rFonts w:ascii="Verdana" w:hAnsi="Verdana" w:cs="Arial"/>
          <w:sz w:val="24"/>
        </w:rPr>
      </w:pPr>
      <w:r w:rsidRPr="00875EBD">
        <w:rPr>
          <w:rFonts w:ascii="Verdana" w:hAnsi="Verdana" w:cs="Arial"/>
          <w:sz w:val="24"/>
        </w:rPr>
        <w:t xml:space="preserve">The mandate </w:t>
      </w:r>
      <w:r w:rsidR="00815BA8" w:rsidRPr="00875EBD">
        <w:rPr>
          <w:rFonts w:ascii="Verdana" w:hAnsi="Verdana" w:cs="Arial"/>
          <w:sz w:val="24"/>
        </w:rPr>
        <w:t xml:space="preserve">for the </w:t>
      </w:r>
      <w:r w:rsidR="00BF05DC">
        <w:rPr>
          <w:rFonts w:ascii="Verdana" w:hAnsi="Verdana" w:cs="Arial"/>
          <w:sz w:val="24"/>
        </w:rPr>
        <w:t>NEPTS Delivery Assurance Group</w:t>
      </w:r>
      <w:r w:rsidR="001135F3" w:rsidRPr="00875EBD">
        <w:rPr>
          <w:rFonts w:ascii="Verdana" w:hAnsi="Verdana" w:cs="Arial"/>
          <w:sz w:val="24"/>
        </w:rPr>
        <w:t xml:space="preserve"> is </w:t>
      </w:r>
      <w:r w:rsidR="00815BA8" w:rsidRPr="00875EBD">
        <w:rPr>
          <w:rFonts w:ascii="Verdana" w:hAnsi="Verdana" w:cs="Arial"/>
          <w:sz w:val="24"/>
        </w:rPr>
        <w:t xml:space="preserve">captured within the </w:t>
      </w:r>
      <w:r w:rsidR="00C34246">
        <w:rPr>
          <w:rFonts w:ascii="Verdana" w:hAnsi="Verdana" w:cs="Arial"/>
          <w:sz w:val="24"/>
        </w:rPr>
        <w:t>T</w:t>
      </w:r>
      <w:r w:rsidR="00815BA8" w:rsidRPr="00875EBD">
        <w:rPr>
          <w:rFonts w:ascii="Verdana" w:hAnsi="Verdana" w:cs="Arial"/>
          <w:sz w:val="24"/>
        </w:rPr>
        <w:t xml:space="preserve">erms of </w:t>
      </w:r>
      <w:r w:rsidR="00C34246">
        <w:rPr>
          <w:rFonts w:ascii="Verdana" w:hAnsi="Verdana" w:cs="Arial"/>
          <w:sz w:val="24"/>
        </w:rPr>
        <w:t>R</w:t>
      </w:r>
      <w:r w:rsidR="00815BA8" w:rsidRPr="00875EBD">
        <w:rPr>
          <w:rFonts w:ascii="Verdana" w:hAnsi="Verdana" w:cs="Arial"/>
          <w:sz w:val="24"/>
        </w:rPr>
        <w:t>eference</w:t>
      </w:r>
      <w:r w:rsidR="008F072C" w:rsidRPr="00875EBD">
        <w:rPr>
          <w:rFonts w:ascii="Verdana" w:hAnsi="Verdana" w:cs="Arial"/>
          <w:sz w:val="24"/>
        </w:rPr>
        <w:t xml:space="preserve"> (</w:t>
      </w:r>
      <w:r w:rsidR="008F072C" w:rsidRPr="002769E4">
        <w:rPr>
          <w:rFonts w:ascii="Verdana" w:hAnsi="Verdana" w:cs="Arial"/>
          <w:b/>
          <w:sz w:val="24"/>
        </w:rPr>
        <w:t>Appendix 3</w:t>
      </w:r>
      <w:r w:rsidR="008F072C" w:rsidRPr="00875EBD">
        <w:rPr>
          <w:rFonts w:ascii="Verdana" w:hAnsi="Verdana" w:cs="Arial"/>
          <w:sz w:val="24"/>
        </w:rPr>
        <w:t>)</w:t>
      </w:r>
      <w:r w:rsidR="00815BA8" w:rsidRPr="00875EBD">
        <w:rPr>
          <w:rFonts w:ascii="Verdana" w:hAnsi="Verdana" w:cs="Arial"/>
          <w:sz w:val="24"/>
        </w:rPr>
        <w:t xml:space="preserve"> and the purpose is available above.</w:t>
      </w:r>
    </w:p>
    <w:p w14:paraId="1B1BE16D" w14:textId="77777777" w:rsidR="00FE3905" w:rsidRDefault="00FE3905" w:rsidP="00FE3905">
      <w:pPr>
        <w:jc w:val="both"/>
        <w:rPr>
          <w:rFonts w:ascii="Verdana" w:hAnsi="Verdana" w:cs="Arial"/>
          <w:sz w:val="24"/>
        </w:rPr>
      </w:pPr>
    </w:p>
    <w:p w14:paraId="1C89286A" w14:textId="351B690D" w:rsidR="000519AB" w:rsidRPr="00875EBD" w:rsidRDefault="000519AB" w:rsidP="00FE3905">
      <w:pPr>
        <w:jc w:val="both"/>
        <w:rPr>
          <w:rFonts w:ascii="Verdana" w:hAnsi="Verdana" w:cs="Arial"/>
          <w:sz w:val="24"/>
        </w:rPr>
      </w:pPr>
      <w:r w:rsidRPr="00875EBD">
        <w:rPr>
          <w:rFonts w:ascii="Verdana" w:hAnsi="Verdana" w:cs="Arial"/>
          <w:sz w:val="24"/>
        </w:rPr>
        <w:t xml:space="preserve">The </w:t>
      </w:r>
      <w:r w:rsidR="00815BA8" w:rsidRPr="00875EBD">
        <w:rPr>
          <w:rFonts w:ascii="Verdana" w:hAnsi="Verdana" w:cs="Arial"/>
          <w:sz w:val="24"/>
        </w:rPr>
        <w:t xml:space="preserve">Group </w:t>
      </w:r>
      <w:r w:rsidR="00242442">
        <w:rPr>
          <w:rFonts w:ascii="Verdana" w:hAnsi="Verdana" w:cs="Arial"/>
          <w:sz w:val="24"/>
        </w:rPr>
        <w:t xml:space="preserve">had aimed </w:t>
      </w:r>
      <w:r w:rsidR="00815BA8" w:rsidRPr="00875EBD">
        <w:rPr>
          <w:rFonts w:ascii="Verdana" w:hAnsi="Verdana" w:cs="Arial"/>
          <w:sz w:val="24"/>
        </w:rPr>
        <w:t xml:space="preserve">to meet </w:t>
      </w:r>
      <w:r w:rsidR="00C34246">
        <w:rPr>
          <w:rFonts w:ascii="Verdana" w:hAnsi="Verdana" w:cs="Arial"/>
          <w:sz w:val="24"/>
        </w:rPr>
        <w:t>6</w:t>
      </w:r>
      <w:r w:rsidR="00815BA8" w:rsidRPr="00875EBD">
        <w:rPr>
          <w:rFonts w:ascii="Verdana" w:hAnsi="Verdana" w:cs="Arial"/>
          <w:sz w:val="24"/>
        </w:rPr>
        <w:t xml:space="preserve"> times during 202</w:t>
      </w:r>
      <w:r w:rsidR="00C34246">
        <w:rPr>
          <w:rFonts w:ascii="Verdana" w:hAnsi="Verdana" w:cs="Arial"/>
          <w:sz w:val="24"/>
        </w:rPr>
        <w:t>1</w:t>
      </w:r>
      <w:r w:rsidR="005141E3">
        <w:rPr>
          <w:rFonts w:ascii="Verdana" w:hAnsi="Verdana" w:cs="Arial"/>
          <w:sz w:val="24"/>
        </w:rPr>
        <w:t>-202</w:t>
      </w:r>
      <w:r w:rsidR="00C34246">
        <w:rPr>
          <w:rFonts w:ascii="Verdana" w:hAnsi="Verdana" w:cs="Arial"/>
          <w:sz w:val="24"/>
        </w:rPr>
        <w:t>2</w:t>
      </w:r>
      <w:r w:rsidR="0058191C">
        <w:rPr>
          <w:rFonts w:ascii="Verdana" w:hAnsi="Verdana" w:cs="Arial"/>
          <w:sz w:val="24"/>
        </w:rPr>
        <w:t xml:space="preserve">. </w:t>
      </w:r>
      <w:r w:rsidR="00C34246">
        <w:rPr>
          <w:rFonts w:ascii="Verdana" w:hAnsi="Verdana" w:cs="Arial"/>
          <w:sz w:val="24"/>
        </w:rPr>
        <w:t>However, the meeting on 4 May 2021 was cancelled due to the number of apologies for the meeting.</w:t>
      </w:r>
    </w:p>
    <w:p w14:paraId="17A3D6EF" w14:textId="77777777" w:rsidR="00FE3905" w:rsidRDefault="00FE3905" w:rsidP="00FE3905">
      <w:pPr>
        <w:jc w:val="both"/>
        <w:rPr>
          <w:rFonts w:ascii="Verdana" w:hAnsi="Verdana" w:cs="Arial"/>
          <w:sz w:val="24"/>
        </w:rPr>
      </w:pPr>
    </w:p>
    <w:p w14:paraId="54E030F1" w14:textId="5C775C10" w:rsidR="000519AB" w:rsidRPr="00875EBD" w:rsidRDefault="000519AB" w:rsidP="00FE3905">
      <w:pPr>
        <w:jc w:val="both"/>
        <w:rPr>
          <w:rFonts w:ascii="Verdana" w:hAnsi="Verdana" w:cs="Arial"/>
          <w:sz w:val="24"/>
        </w:rPr>
      </w:pPr>
      <w:r w:rsidRPr="00875EBD">
        <w:rPr>
          <w:rFonts w:ascii="Verdana" w:hAnsi="Verdana" w:cs="Arial"/>
          <w:sz w:val="24"/>
        </w:rPr>
        <w:t xml:space="preserve">The role of the secretariat </w:t>
      </w:r>
      <w:r w:rsidR="00815BA8" w:rsidRPr="00875EBD">
        <w:rPr>
          <w:rFonts w:ascii="Verdana" w:hAnsi="Verdana" w:cs="Arial"/>
          <w:sz w:val="24"/>
        </w:rPr>
        <w:t xml:space="preserve">to the Group </w:t>
      </w:r>
      <w:r w:rsidRPr="00875EBD">
        <w:rPr>
          <w:rFonts w:ascii="Verdana" w:hAnsi="Verdana" w:cs="Arial"/>
          <w:sz w:val="24"/>
        </w:rPr>
        <w:t xml:space="preserve">is crucial to the ongoing development and maintenance of a strong governance framework </w:t>
      </w:r>
      <w:r w:rsidR="003805A2" w:rsidRPr="00875EBD">
        <w:rPr>
          <w:rFonts w:ascii="Verdana" w:hAnsi="Verdana" w:cs="Arial"/>
          <w:sz w:val="24"/>
        </w:rPr>
        <w:t xml:space="preserve">for </w:t>
      </w:r>
      <w:r w:rsidR="00815BA8" w:rsidRPr="00875EBD">
        <w:rPr>
          <w:rFonts w:ascii="Verdana" w:hAnsi="Verdana" w:cs="Arial"/>
          <w:sz w:val="24"/>
        </w:rPr>
        <w:t>the EAS Committee</w:t>
      </w:r>
      <w:r w:rsidRPr="00875EBD">
        <w:rPr>
          <w:rFonts w:ascii="Verdana" w:hAnsi="Verdana" w:cs="Arial"/>
          <w:sz w:val="24"/>
        </w:rPr>
        <w:t>, and is a key source of advice an</w:t>
      </w:r>
      <w:r w:rsidR="003805A2" w:rsidRPr="00875EBD">
        <w:rPr>
          <w:rFonts w:ascii="Verdana" w:hAnsi="Verdana" w:cs="Arial"/>
          <w:sz w:val="24"/>
        </w:rPr>
        <w:t xml:space="preserve">d support for the Chair and </w:t>
      </w:r>
      <w:r w:rsidRPr="00875EBD">
        <w:rPr>
          <w:rFonts w:ascii="Verdana" w:hAnsi="Verdana" w:cs="Arial"/>
          <w:sz w:val="24"/>
        </w:rPr>
        <w:t>members</w:t>
      </w:r>
      <w:r w:rsidR="00815BA8" w:rsidRPr="00875EBD">
        <w:rPr>
          <w:rFonts w:ascii="Verdana" w:hAnsi="Verdana" w:cs="Arial"/>
          <w:sz w:val="24"/>
        </w:rPr>
        <w:t xml:space="preserve"> of the group</w:t>
      </w:r>
      <w:r w:rsidRPr="00875EBD">
        <w:rPr>
          <w:rFonts w:ascii="Verdana" w:hAnsi="Verdana" w:cs="Arial"/>
          <w:sz w:val="24"/>
        </w:rPr>
        <w:t xml:space="preserve">. The purpose of </w:t>
      </w:r>
      <w:r w:rsidR="00815BA8" w:rsidRPr="00875EBD">
        <w:rPr>
          <w:rFonts w:ascii="Verdana" w:hAnsi="Verdana" w:cs="Arial"/>
          <w:sz w:val="24"/>
        </w:rPr>
        <w:t>an</w:t>
      </w:r>
      <w:r w:rsidRPr="00875EBD">
        <w:rPr>
          <w:rFonts w:ascii="Verdana" w:hAnsi="Verdana" w:cs="Arial"/>
          <w:sz w:val="24"/>
        </w:rPr>
        <w:t xml:space="preserve"> effectiveness survey is to comply with the </w:t>
      </w:r>
      <w:r w:rsidR="00815BA8" w:rsidRPr="00875EBD">
        <w:rPr>
          <w:rFonts w:ascii="Verdana" w:hAnsi="Verdana" w:cs="Arial"/>
          <w:sz w:val="24"/>
        </w:rPr>
        <w:t>EASC S</w:t>
      </w:r>
      <w:r w:rsidRPr="00875EBD">
        <w:rPr>
          <w:rFonts w:ascii="Verdana" w:hAnsi="Verdana" w:cs="Arial"/>
          <w:sz w:val="24"/>
        </w:rPr>
        <w:t xml:space="preserve">tanding </w:t>
      </w:r>
      <w:r w:rsidR="00815BA8" w:rsidRPr="00875EBD">
        <w:rPr>
          <w:rFonts w:ascii="Verdana" w:hAnsi="Verdana" w:cs="Arial"/>
          <w:sz w:val="24"/>
        </w:rPr>
        <w:t>O</w:t>
      </w:r>
      <w:r w:rsidRPr="00875EBD">
        <w:rPr>
          <w:rFonts w:ascii="Verdana" w:hAnsi="Verdana" w:cs="Arial"/>
          <w:sz w:val="24"/>
        </w:rPr>
        <w:t>rders and evaluate the performance and effectiveness of:</w:t>
      </w:r>
    </w:p>
    <w:p w14:paraId="37C25D80" w14:textId="4E31DC25" w:rsidR="000519AB" w:rsidRPr="00875EBD" w:rsidRDefault="000519AB" w:rsidP="00623E11">
      <w:pPr>
        <w:numPr>
          <w:ilvl w:val="0"/>
          <w:numId w:val="2"/>
        </w:numPr>
        <w:ind w:left="714" w:hanging="357"/>
        <w:jc w:val="both"/>
        <w:rPr>
          <w:rFonts w:ascii="Verdana" w:hAnsi="Verdana" w:cs="Arial"/>
          <w:sz w:val="24"/>
        </w:rPr>
      </w:pPr>
      <w:r w:rsidRPr="00875EBD">
        <w:rPr>
          <w:rFonts w:ascii="Verdana" w:hAnsi="Verdana" w:cs="Arial"/>
          <w:sz w:val="24"/>
        </w:rPr>
        <w:t xml:space="preserve">the </w:t>
      </w:r>
      <w:r w:rsidR="00BF05DC">
        <w:rPr>
          <w:rFonts w:ascii="Verdana" w:hAnsi="Verdana" w:cs="Arial"/>
          <w:sz w:val="24"/>
        </w:rPr>
        <w:t>NEPTS Delivery Assurance Group</w:t>
      </w:r>
      <w:r w:rsidR="001135F3" w:rsidRPr="00875EBD">
        <w:rPr>
          <w:rFonts w:ascii="Verdana" w:hAnsi="Verdana" w:cs="Arial"/>
          <w:sz w:val="24"/>
        </w:rPr>
        <w:t xml:space="preserve"> members and the Chair</w:t>
      </w:r>
    </w:p>
    <w:p w14:paraId="3689CA12" w14:textId="16C656A5" w:rsidR="000519AB" w:rsidRPr="00875EBD" w:rsidRDefault="000519AB" w:rsidP="00623E11">
      <w:pPr>
        <w:numPr>
          <w:ilvl w:val="0"/>
          <w:numId w:val="2"/>
        </w:numPr>
        <w:jc w:val="both"/>
        <w:rPr>
          <w:rFonts w:ascii="Verdana" w:hAnsi="Verdana" w:cs="Arial"/>
          <w:sz w:val="24"/>
        </w:rPr>
      </w:pPr>
      <w:r w:rsidRPr="00875EBD">
        <w:rPr>
          <w:rFonts w:ascii="Verdana" w:hAnsi="Verdana" w:cs="Arial"/>
          <w:sz w:val="24"/>
        </w:rPr>
        <w:t>the quality of th</w:t>
      </w:r>
      <w:r w:rsidR="001135F3" w:rsidRPr="00875EBD">
        <w:rPr>
          <w:rFonts w:ascii="Verdana" w:hAnsi="Verdana" w:cs="Arial"/>
          <w:sz w:val="24"/>
        </w:rPr>
        <w:t>e reports presented to the Group</w:t>
      </w:r>
    </w:p>
    <w:p w14:paraId="5F19F4D2" w14:textId="7799E904" w:rsidR="000519AB" w:rsidRPr="00875EBD" w:rsidRDefault="000519AB" w:rsidP="00623E11">
      <w:pPr>
        <w:numPr>
          <w:ilvl w:val="0"/>
          <w:numId w:val="2"/>
        </w:numPr>
        <w:jc w:val="both"/>
        <w:rPr>
          <w:rFonts w:ascii="Verdana" w:hAnsi="Verdana" w:cs="Arial"/>
          <w:sz w:val="24"/>
        </w:rPr>
      </w:pPr>
      <w:r w:rsidRPr="00875EBD">
        <w:rPr>
          <w:rFonts w:ascii="Verdana" w:hAnsi="Verdana" w:cs="Arial"/>
          <w:sz w:val="24"/>
        </w:rPr>
        <w:t>the committee secretariat</w:t>
      </w:r>
      <w:r w:rsidR="00C34246">
        <w:rPr>
          <w:rFonts w:ascii="Verdana" w:hAnsi="Verdana" w:cs="Arial"/>
          <w:sz w:val="24"/>
        </w:rPr>
        <w:t>.</w:t>
      </w:r>
    </w:p>
    <w:p w14:paraId="03795B7B" w14:textId="77777777" w:rsidR="00FE3905" w:rsidRDefault="00FE3905" w:rsidP="00B8689A">
      <w:pPr>
        <w:shd w:val="clear" w:color="auto" w:fill="FFFFFF"/>
        <w:jc w:val="both"/>
        <w:rPr>
          <w:rFonts w:ascii="Verdana" w:hAnsi="Verdana"/>
          <w:sz w:val="24"/>
        </w:rPr>
      </w:pPr>
    </w:p>
    <w:p w14:paraId="748B9FAC" w14:textId="289D12EC" w:rsidR="00002299" w:rsidRPr="00875EBD" w:rsidRDefault="003805A2" w:rsidP="00B8689A">
      <w:pPr>
        <w:shd w:val="clear" w:color="auto" w:fill="FFFFFF"/>
        <w:jc w:val="both"/>
        <w:rPr>
          <w:rFonts w:ascii="Verdana" w:hAnsi="Verdana"/>
        </w:rPr>
      </w:pPr>
      <w:r w:rsidRPr="00875EBD">
        <w:rPr>
          <w:rFonts w:ascii="Verdana" w:hAnsi="Verdana"/>
          <w:sz w:val="24"/>
        </w:rPr>
        <w:t xml:space="preserve">Members of the </w:t>
      </w:r>
      <w:r w:rsidR="00832FBD" w:rsidRPr="00875EBD">
        <w:rPr>
          <w:rFonts w:ascii="Verdana" w:hAnsi="Verdana"/>
          <w:sz w:val="24"/>
        </w:rPr>
        <w:t>Group</w:t>
      </w:r>
      <w:r w:rsidR="008F072C" w:rsidRPr="00875EBD">
        <w:rPr>
          <w:rFonts w:ascii="Verdana" w:hAnsi="Verdana"/>
          <w:sz w:val="24"/>
        </w:rPr>
        <w:t xml:space="preserve"> </w:t>
      </w:r>
      <w:r w:rsidR="00C34246">
        <w:rPr>
          <w:rFonts w:ascii="Verdana" w:hAnsi="Verdana"/>
          <w:sz w:val="24"/>
        </w:rPr>
        <w:t xml:space="preserve">will be asked to </w:t>
      </w:r>
      <w:r w:rsidR="00B8689A" w:rsidRPr="00875EBD">
        <w:rPr>
          <w:rFonts w:ascii="Verdana" w:hAnsi="Verdana"/>
          <w:sz w:val="24"/>
        </w:rPr>
        <w:t>complet</w:t>
      </w:r>
      <w:r w:rsidR="006B3657">
        <w:rPr>
          <w:rFonts w:ascii="Verdana" w:hAnsi="Verdana"/>
          <w:sz w:val="24"/>
        </w:rPr>
        <w:t>e the</w:t>
      </w:r>
      <w:r w:rsidR="00C34246">
        <w:rPr>
          <w:rFonts w:ascii="Verdana" w:hAnsi="Verdana"/>
          <w:sz w:val="24"/>
        </w:rPr>
        <w:t xml:space="preserve"> online</w:t>
      </w:r>
      <w:r w:rsidR="00B8689A" w:rsidRPr="00875EBD">
        <w:rPr>
          <w:rFonts w:ascii="Verdana" w:hAnsi="Verdana"/>
          <w:sz w:val="24"/>
        </w:rPr>
        <w:t xml:space="preserve"> s</w:t>
      </w:r>
      <w:r w:rsidR="005771C0" w:rsidRPr="00875EBD">
        <w:rPr>
          <w:rFonts w:ascii="Verdana" w:hAnsi="Verdana"/>
          <w:sz w:val="24"/>
        </w:rPr>
        <w:t>elf-</w:t>
      </w:r>
      <w:r w:rsidR="00B8689A" w:rsidRPr="00875EBD">
        <w:rPr>
          <w:rFonts w:ascii="Verdana" w:hAnsi="Verdana"/>
          <w:sz w:val="24"/>
        </w:rPr>
        <w:t>a</w:t>
      </w:r>
      <w:r w:rsidR="005771C0" w:rsidRPr="00875EBD">
        <w:rPr>
          <w:rFonts w:ascii="Verdana" w:hAnsi="Verdana"/>
          <w:sz w:val="24"/>
        </w:rPr>
        <w:t>ssessment</w:t>
      </w:r>
      <w:r w:rsidR="00B73ED2" w:rsidRPr="00875EBD">
        <w:rPr>
          <w:rFonts w:ascii="Verdana" w:hAnsi="Verdana"/>
          <w:sz w:val="24"/>
        </w:rPr>
        <w:t xml:space="preserve"> </w:t>
      </w:r>
      <w:r w:rsidR="00B8689A" w:rsidRPr="00875EBD">
        <w:rPr>
          <w:rFonts w:ascii="Verdana" w:hAnsi="Verdana"/>
          <w:sz w:val="24"/>
        </w:rPr>
        <w:t>q</w:t>
      </w:r>
      <w:r w:rsidR="00B73ED2" w:rsidRPr="00875EBD">
        <w:rPr>
          <w:rFonts w:ascii="Verdana" w:hAnsi="Verdana"/>
          <w:sz w:val="24"/>
        </w:rPr>
        <w:t xml:space="preserve">uestionnaire </w:t>
      </w:r>
      <w:r w:rsidR="00B8689A" w:rsidRPr="00875EBD">
        <w:rPr>
          <w:rFonts w:ascii="Verdana" w:hAnsi="Verdana"/>
          <w:sz w:val="24"/>
        </w:rPr>
        <w:t>(</w:t>
      </w:r>
      <w:r w:rsidRPr="00875EBD">
        <w:rPr>
          <w:rFonts w:ascii="Verdana" w:hAnsi="Verdana"/>
          <w:b/>
          <w:sz w:val="24"/>
        </w:rPr>
        <w:t xml:space="preserve">Appendix </w:t>
      </w:r>
      <w:r w:rsidR="002769E4">
        <w:rPr>
          <w:rFonts w:ascii="Verdana" w:hAnsi="Verdana"/>
          <w:b/>
          <w:sz w:val="24"/>
        </w:rPr>
        <w:t>4</w:t>
      </w:r>
      <w:r w:rsidR="00B8689A" w:rsidRPr="00875EBD">
        <w:rPr>
          <w:rFonts w:ascii="Verdana" w:hAnsi="Verdana"/>
          <w:b/>
          <w:sz w:val="24"/>
        </w:rPr>
        <w:t xml:space="preserve">) </w:t>
      </w:r>
      <w:r w:rsidR="00B8689A" w:rsidRPr="00875EBD">
        <w:rPr>
          <w:rFonts w:ascii="Verdana" w:hAnsi="Verdana"/>
          <w:sz w:val="24"/>
        </w:rPr>
        <w:t xml:space="preserve">based the year </w:t>
      </w:r>
      <w:r w:rsidR="00002299" w:rsidRPr="00875EBD">
        <w:rPr>
          <w:rFonts w:ascii="Verdana" w:hAnsi="Verdana"/>
          <w:sz w:val="24"/>
        </w:rPr>
        <w:t>20</w:t>
      </w:r>
      <w:r w:rsidR="00242442">
        <w:rPr>
          <w:rFonts w:ascii="Verdana" w:hAnsi="Verdana"/>
          <w:sz w:val="24"/>
        </w:rPr>
        <w:t>2</w:t>
      </w:r>
      <w:r w:rsidR="00C34246">
        <w:rPr>
          <w:rFonts w:ascii="Verdana" w:hAnsi="Verdana"/>
          <w:sz w:val="24"/>
        </w:rPr>
        <w:t>1</w:t>
      </w:r>
      <w:r w:rsidR="00832FBD" w:rsidRPr="00875EBD">
        <w:rPr>
          <w:rFonts w:ascii="Verdana" w:hAnsi="Verdana"/>
          <w:sz w:val="24"/>
        </w:rPr>
        <w:t>-202</w:t>
      </w:r>
      <w:r w:rsidR="00C34246">
        <w:rPr>
          <w:rFonts w:ascii="Verdana" w:hAnsi="Verdana"/>
          <w:sz w:val="24"/>
        </w:rPr>
        <w:t>2</w:t>
      </w:r>
      <w:r w:rsidR="006B3657">
        <w:rPr>
          <w:rFonts w:ascii="Verdana" w:hAnsi="Verdana"/>
          <w:sz w:val="24"/>
        </w:rPr>
        <w:t xml:space="preserve"> </w:t>
      </w:r>
      <w:r w:rsidR="00C34246">
        <w:rPr>
          <w:rFonts w:ascii="Verdana" w:hAnsi="Verdana"/>
          <w:sz w:val="24"/>
        </w:rPr>
        <w:t>after the meeting on 3 May 2022</w:t>
      </w:r>
      <w:r w:rsidR="00B8689A" w:rsidRPr="00875EBD">
        <w:rPr>
          <w:rFonts w:ascii="Verdana" w:hAnsi="Verdana"/>
          <w:sz w:val="24"/>
        </w:rPr>
        <w:t>.</w:t>
      </w:r>
      <w:r w:rsidR="00002299" w:rsidRPr="00875EBD">
        <w:rPr>
          <w:rFonts w:ascii="Verdana" w:hAnsi="Verdana"/>
          <w:sz w:val="24"/>
        </w:rPr>
        <w:t xml:space="preserve"> </w:t>
      </w:r>
    </w:p>
    <w:p w14:paraId="21BB7694" w14:textId="5DFB2130" w:rsidR="00064DA1" w:rsidRPr="00064DA1" w:rsidRDefault="00064DA1" w:rsidP="00064DA1">
      <w:pPr>
        <w:shd w:val="clear" w:color="auto" w:fill="FFFFFF"/>
        <w:jc w:val="both"/>
        <w:rPr>
          <w:rFonts w:ascii="Verdana" w:hAnsi="Verdana"/>
          <w:b/>
          <w:sz w:val="24"/>
        </w:rPr>
      </w:pPr>
      <w:r w:rsidRPr="00064DA1">
        <w:rPr>
          <w:rFonts w:ascii="Verdana" w:hAnsi="Verdana"/>
          <w:b/>
          <w:sz w:val="24"/>
        </w:rPr>
        <w:lastRenderedPageBreak/>
        <w:t>10.</w:t>
      </w:r>
      <w:r w:rsidRPr="00064DA1">
        <w:rPr>
          <w:rFonts w:ascii="Verdana" w:hAnsi="Verdana"/>
          <w:b/>
          <w:sz w:val="24"/>
        </w:rPr>
        <w:tab/>
        <w:t>Conclusion and way forward</w:t>
      </w:r>
    </w:p>
    <w:p w14:paraId="2FC0C371" w14:textId="77777777" w:rsidR="00064DA1" w:rsidRPr="00FE168E" w:rsidRDefault="00064DA1" w:rsidP="00064DA1">
      <w:pPr>
        <w:jc w:val="both"/>
        <w:outlineLvl w:val="0"/>
        <w:rPr>
          <w:rFonts w:ascii="Verdana" w:hAnsi="Verdana" w:cs="Arial"/>
          <w:b/>
          <w:sz w:val="22"/>
          <w:szCs w:val="22"/>
        </w:rPr>
      </w:pPr>
    </w:p>
    <w:p w14:paraId="736AFC73" w14:textId="1E904715" w:rsidR="00064DA1" w:rsidRPr="00064DA1" w:rsidRDefault="00064DA1" w:rsidP="00064DA1">
      <w:pPr>
        <w:autoSpaceDE w:val="0"/>
        <w:autoSpaceDN w:val="0"/>
        <w:adjustRightInd w:val="0"/>
        <w:jc w:val="both"/>
        <w:rPr>
          <w:rFonts w:ascii="Verdana" w:hAnsi="Verdana" w:cs="Arial"/>
          <w:sz w:val="24"/>
        </w:rPr>
      </w:pPr>
      <w:r w:rsidRPr="00064DA1">
        <w:rPr>
          <w:rFonts w:ascii="Verdana" w:hAnsi="Verdana" w:cs="Arial"/>
          <w:sz w:val="24"/>
          <w:szCs w:val="22"/>
        </w:rPr>
        <w:t xml:space="preserve">The </w:t>
      </w:r>
      <w:r w:rsidR="0058191C">
        <w:rPr>
          <w:rFonts w:ascii="Verdana" w:hAnsi="Verdana" w:cs="Arial"/>
          <w:sz w:val="24"/>
          <w:szCs w:val="22"/>
        </w:rPr>
        <w:t xml:space="preserve">Deputy </w:t>
      </w:r>
      <w:r>
        <w:rPr>
          <w:rFonts w:ascii="Verdana" w:hAnsi="Verdana" w:cs="Arial"/>
          <w:sz w:val="24"/>
          <w:szCs w:val="22"/>
        </w:rPr>
        <w:t>Chief Ambulance Services Commissioner, on behalf of the Emergency Ambulance Services Committee</w:t>
      </w:r>
      <w:r w:rsidRPr="00064DA1">
        <w:rPr>
          <w:rFonts w:ascii="Verdana" w:hAnsi="Verdana" w:cs="Arial"/>
          <w:sz w:val="24"/>
          <w:szCs w:val="22"/>
        </w:rPr>
        <w:t xml:space="preserve"> is very grateful to all those involved in the work of </w:t>
      </w:r>
      <w:r w:rsidRPr="00064DA1">
        <w:rPr>
          <w:rFonts w:ascii="Verdana" w:hAnsi="Verdana" w:cs="Arial"/>
          <w:sz w:val="24"/>
        </w:rPr>
        <w:t xml:space="preserve">the </w:t>
      </w:r>
      <w:r w:rsidR="00BF05DC">
        <w:rPr>
          <w:rFonts w:ascii="Verdana" w:hAnsi="Verdana" w:cs="Arial"/>
          <w:sz w:val="24"/>
        </w:rPr>
        <w:t>NEPTS Delivery Assurance Group</w:t>
      </w:r>
      <w:r w:rsidRPr="00064DA1">
        <w:rPr>
          <w:rFonts w:ascii="Verdana" w:hAnsi="Verdana" w:cs="Arial"/>
          <w:sz w:val="24"/>
        </w:rPr>
        <w:t xml:space="preserve"> for their support over the past 12 months, and for the constructive and positive way in which they have contributed to the activity.</w:t>
      </w:r>
    </w:p>
    <w:p w14:paraId="64F4B05B" w14:textId="77777777" w:rsidR="00064DA1" w:rsidRPr="00064DA1" w:rsidRDefault="00064DA1" w:rsidP="00064DA1">
      <w:pPr>
        <w:autoSpaceDE w:val="0"/>
        <w:autoSpaceDN w:val="0"/>
        <w:adjustRightInd w:val="0"/>
        <w:jc w:val="both"/>
        <w:rPr>
          <w:rFonts w:ascii="Verdana" w:hAnsi="Verdana" w:cs="Arial"/>
          <w:sz w:val="24"/>
        </w:rPr>
      </w:pPr>
    </w:p>
    <w:p w14:paraId="22A37273" w14:textId="66942429" w:rsidR="00064DA1" w:rsidRPr="00064DA1" w:rsidRDefault="00064DA1" w:rsidP="00064DA1">
      <w:pPr>
        <w:autoSpaceDE w:val="0"/>
        <w:autoSpaceDN w:val="0"/>
        <w:adjustRightInd w:val="0"/>
        <w:jc w:val="both"/>
        <w:rPr>
          <w:rFonts w:ascii="Verdana" w:hAnsi="Verdana" w:cs="Arial"/>
          <w:sz w:val="24"/>
        </w:rPr>
      </w:pPr>
      <w:r w:rsidRPr="00064DA1">
        <w:rPr>
          <w:rFonts w:ascii="Verdana" w:hAnsi="Verdana" w:cs="Arial"/>
          <w:sz w:val="24"/>
        </w:rPr>
        <w:t xml:space="preserve">The </w:t>
      </w:r>
      <w:r>
        <w:rPr>
          <w:rFonts w:ascii="Verdana" w:hAnsi="Verdana" w:cs="Arial"/>
          <w:sz w:val="24"/>
        </w:rPr>
        <w:t xml:space="preserve">EAS </w:t>
      </w:r>
      <w:r w:rsidRPr="00064DA1">
        <w:rPr>
          <w:rFonts w:ascii="Verdana" w:hAnsi="Verdana" w:cs="Arial"/>
          <w:sz w:val="24"/>
        </w:rPr>
        <w:t>Committee will continue to ensure that it conducts its business in accordance with legislation and best practice.</w:t>
      </w:r>
      <w:r>
        <w:rPr>
          <w:rFonts w:ascii="Verdana" w:hAnsi="Verdana" w:cs="Arial"/>
          <w:sz w:val="24"/>
        </w:rPr>
        <w:t xml:space="preserve"> This Annual Report </w:t>
      </w:r>
      <w:r w:rsidRPr="00064DA1">
        <w:rPr>
          <w:rFonts w:ascii="Verdana" w:hAnsi="Verdana" w:cs="Arial"/>
          <w:sz w:val="24"/>
        </w:rPr>
        <w:t xml:space="preserve">will provide the assurance that the Committee has in place the appropriate governance arrangements and resources to ensure success in achieving its objectives.    </w:t>
      </w:r>
    </w:p>
    <w:p w14:paraId="5C5F8155" w14:textId="77777777" w:rsidR="0058191C" w:rsidRPr="00FE168E" w:rsidRDefault="0058191C" w:rsidP="00064DA1">
      <w:pPr>
        <w:autoSpaceDE w:val="0"/>
        <w:autoSpaceDN w:val="0"/>
        <w:adjustRightInd w:val="0"/>
        <w:ind w:left="720" w:hanging="720"/>
        <w:jc w:val="both"/>
        <w:rPr>
          <w:rFonts w:ascii="Verdana" w:hAnsi="Verdana" w:cs="Arial"/>
          <w:sz w:val="22"/>
          <w:szCs w:val="22"/>
        </w:rPr>
      </w:pPr>
    </w:p>
    <w:p w14:paraId="6E4BFE8F" w14:textId="77777777" w:rsidR="00064DA1" w:rsidRPr="00064DA1" w:rsidRDefault="00064DA1" w:rsidP="00064DA1">
      <w:pPr>
        <w:shd w:val="clear" w:color="auto" w:fill="FFFFFF"/>
        <w:jc w:val="both"/>
        <w:rPr>
          <w:rFonts w:ascii="Verdana" w:hAnsi="Verdana"/>
          <w:b/>
          <w:sz w:val="24"/>
        </w:rPr>
      </w:pPr>
      <w:r w:rsidRPr="00064DA1">
        <w:rPr>
          <w:rFonts w:ascii="Verdana" w:hAnsi="Verdana"/>
          <w:b/>
          <w:sz w:val="24"/>
        </w:rPr>
        <w:t>11.</w:t>
      </w:r>
      <w:r w:rsidRPr="00064DA1">
        <w:rPr>
          <w:rFonts w:ascii="Verdana" w:hAnsi="Verdana"/>
          <w:b/>
          <w:sz w:val="24"/>
        </w:rPr>
        <w:tab/>
        <w:t>Further Information</w:t>
      </w:r>
    </w:p>
    <w:p w14:paraId="7471B460" w14:textId="77777777" w:rsidR="00064DA1" w:rsidRPr="00064DA1" w:rsidRDefault="00064DA1" w:rsidP="00064DA1">
      <w:pPr>
        <w:ind w:left="426" w:hanging="426"/>
        <w:jc w:val="both"/>
        <w:outlineLvl w:val="0"/>
        <w:rPr>
          <w:rFonts w:ascii="Verdana" w:hAnsi="Verdana" w:cs="Arial"/>
          <w:b/>
          <w:sz w:val="24"/>
        </w:rPr>
      </w:pPr>
    </w:p>
    <w:p w14:paraId="4921AD9A" w14:textId="4B75D8A3" w:rsidR="00064DA1" w:rsidRPr="00064DA1" w:rsidRDefault="00064DA1" w:rsidP="00064DA1">
      <w:pPr>
        <w:jc w:val="both"/>
        <w:outlineLvl w:val="0"/>
        <w:rPr>
          <w:rFonts w:ascii="Verdana" w:hAnsi="Verdana" w:cs="Arial"/>
          <w:sz w:val="24"/>
        </w:rPr>
      </w:pPr>
      <w:r w:rsidRPr="00064DA1">
        <w:rPr>
          <w:rFonts w:ascii="Verdana" w:hAnsi="Verdana" w:cs="Arial"/>
          <w:sz w:val="24"/>
        </w:rPr>
        <w:t xml:space="preserve">Please visit the EASC website for further information as outlined below: </w:t>
      </w:r>
      <w:hyperlink r:id="rId11" w:history="1">
        <w:r w:rsidRPr="00064DA1">
          <w:rPr>
            <w:rStyle w:val="Hyperlink"/>
            <w:rFonts w:ascii="Verdana" w:hAnsi="Verdana"/>
            <w:sz w:val="24"/>
          </w:rPr>
          <w:t>Home - Emergency Ambulance Services Committee (nhs.wales)</w:t>
        </w:r>
      </w:hyperlink>
      <w:r>
        <w:rPr>
          <w:rFonts w:ascii="Verdana" w:hAnsi="Verdana"/>
          <w:sz w:val="24"/>
        </w:rPr>
        <w:t xml:space="preserve"> (</w:t>
      </w:r>
      <w:hyperlink r:id="rId12" w:history="1">
        <w:r w:rsidRPr="00F55BE1">
          <w:rPr>
            <w:rStyle w:val="Hyperlink"/>
            <w:rFonts w:ascii="Verdana" w:hAnsi="Verdana"/>
            <w:sz w:val="24"/>
          </w:rPr>
          <w:t>https://EASC.NHS.Wales</w:t>
        </w:r>
      </w:hyperlink>
      <w:r>
        <w:rPr>
          <w:rFonts w:ascii="Verdana" w:hAnsi="Verdana"/>
          <w:sz w:val="24"/>
        </w:rPr>
        <w:t>)</w:t>
      </w:r>
    </w:p>
    <w:p w14:paraId="61B72A30" w14:textId="77777777" w:rsidR="00FE3905" w:rsidRDefault="00FE3905" w:rsidP="00AF5D23">
      <w:pPr>
        <w:pStyle w:val="Default"/>
        <w:rPr>
          <w:rFonts w:ascii="Verdana" w:hAnsi="Verdana"/>
          <w:b/>
        </w:rPr>
      </w:pPr>
    </w:p>
    <w:p w14:paraId="4ADA6F98" w14:textId="77777777" w:rsidR="00FE3905" w:rsidRDefault="00FE3905" w:rsidP="00AF5D23">
      <w:pPr>
        <w:pStyle w:val="Default"/>
        <w:rPr>
          <w:rFonts w:ascii="Verdana" w:hAnsi="Verdana"/>
          <w:b/>
        </w:rPr>
      </w:pPr>
    </w:p>
    <w:p w14:paraId="66CB3FEF" w14:textId="77777777" w:rsidR="006B3657" w:rsidRDefault="006B3657" w:rsidP="00AF5D23">
      <w:pPr>
        <w:pStyle w:val="Default"/>
        <w:rPr>
          <w:rFonts w:ascii="Verdana" w:hAnsi="Verdana"/>
          <w:b/>
        </w:rPr>
      </w:pPr>
    </w:p>
    <w:p w14:paraId="7E6BA7C6" w14:textId="56F17AAF" w:rsidR="006B3657" w:rsidRDefault="006B3657" w:rsidP="00AF5D23">
      <w:pPr>
        <w:pStyle w:val="Default"/>
        <w:rPr>
          <w:rFonts w:ascii="Verdana" w:hAnsi="Verdana"/>
          <w:b/>
        </w:rPr>
      </w:pPr>
    </w:p>
    <w:p w14:paraId="72BFD50C" w14:textId="7A1C86F2" w:rsidR="008C2AE2" w:rsidRPr="00875EBD" w:rsidRDefault="0058191C" w:rsidP="00AF5D23">
      <w:pPr>
        <w:pStyle w:val="Default"/>
        <w:rPr>
          <w:rFonts w:ascii="Verdana" w:hAnsi="Verdana"/>
          <w:b/>
        </w:rPr>
      </w:pPr>
      <w:r>
        <w:rPr>
          <w:rFonts w:ascii="Verdana" w:hAnsi="Verdana"/>
          <w:b/>
        </w:rPr>
        <w:t>Ross Whitehead</w:t>
      </w:r>
    </w:p>
    <w:p w14:paraId="5FA17E63" w14:textId="1726455A" w:rsidR="00832FBD" w:rsidRPr="00875EBD" w:rsidRDefault="0058191C" w:rsidP="00AF5D23">
      <w:pPr>
        <w:pStyle w:val="Default"/>
        <w:rPr>
          <w:rFonts w:ascii="Verdana" w:hAnsi="Verdana"/>
          <w:b/>
        </w:rPr>
      </w:pPr>
      <w:r>
        <w:rPr>
          <w:rFonts w:ascii="Verdana" w:hAnsi="Verdana"/>
          <w:b/>
        </w:rPr>
        <w:t xml:space="preserve">Deputy </w:t>
      </w:r>
      <w:r w:rsidR="00832FBD" w:rsidRPr="00875EBD">
        <w:rPr>
          <w:rFonts w:ascii="Verdana" w:hAnsi="Verdana"/>
          <w:b/>
        </w:rPr>
        <w:t>Chief Ambulance Services Commissioner</w:t>
      </w:r>
    </w:p>
    <w:p w14:paraId="6198F66C" w14:textId="77777777" w:rsidR="00832FBD" w:rsidRDefault="00832FBD" w:rsidP="00AF5D23">
      <w:pPr>
        <w:pStyle w:val="Default"/>
        <w:rPr>
          <w:rFonts w:ascii="Verdana" w:hAnsi="Verdana"/>
          <w:b/>
        </w:rPr>
      </w:pPr>
    </w:p>
    <w:p w14:paraId="38F7F33C" w14:textId="6FE54870" w:rsidR="00FE3905" w:rsidRDefault="00FE3905" w:rsidP="00AF5D23">
      <w:pPr>
        <w:pStyle w:val="Default"/>
        <w:rPr>
          <w:rFonts w:ascii="Verdana" w:hAnsi="Verdana"/>
          <w:b/>
        </w:rPr>
      </w:pPr>
      <w:r>
        <w:rPr>
          <w:rFonts w:ascii="Verdana" w:hAnsi="Verdana"/>
          <w:b/>
        </w:rPr>
        <w:t xml:space="preserve">Date: </w:t>
      </w:r>
      <w:r w:rsidR="00C34246">
        <w:rPr>
          <w:rFonts w:ascii="Verdana" w:hAnsi="Verdana"/>
          <w:b/>
        </w:rPr>
        <w:t>3 May 2022</w:t>
      </w:r>
    </w:p>
    <w:p w14:paraId="1B3B168C" w14:textId="77777777" w:rsidR="00FE3905" w:rsidRPr="00875EBD" w:rsidRDefault="00FE3905" w:rsidP="00AF5D23">
      <w:pPr>
        <w:pStyle w:val="Default"/>
        <w:rPr>
          <w:rFonts w:ascii="Verdana" w:hAnsi="Verdana"/>
          <w:b/>
        </w:rPr>
      </w:pPr>
    </w:p>
    <w:p w14:paraId="3E94B38A" w14:textId="5E1F97B3" w:rsidR="006B3657" w:rsidRDefault="00832FBD" w:rsidP="00AF5D23">
      <w:pPr>
        <w:pStyle w:val="Default"/>
        <w:rPr>
          <w:rFonts w:ascii="Verdana" w:hAnsi="Verdana"/>
          <w:b/>
        </w:rPr>
      </w:pPr>
      <w:r w:rsidRPr="00875EBD">
        <w:rPr>
          <w:rFonts w:ascii="Verdana" w:hAnsi="Verdana"/>
          <w:b/>
        </w:rPr>
        <w:t xml:space="preserve">Chair – </w:t>
      </w:r>
      <w:r w:rsidR="00BF05DC">
        <w:rPr>
          <w:rFonts w:ascii="Verdana" w:hAnsi="Verdana"/>
          <w:b/>
        </w:rPr>
        <w:t>NEPTS Delivery Assurance Group</w:t>
      </w:r>
    </w:p>
    <w:p w14:paraId="3CDB464A" w14:textId="77777777" w:rsidR="006B3657" w:rsidRDefault="006B3657">
      <w:pPr>
        <w:rPr>
          <w:rFonts w:ascii="Verdana" w:hAnsi="Verdana" w:cs="Arial"/>
          <w:b/>
          <w:color w:val="000000"/>
          <w:sz w:val="24"/>
        </w:rPr>
      </w:pPr>
      <w:r>
        <w:rPr>
          <w:rFonts w:ascii="Verdana" w:hAnsi="Verdana"/>
          <w:b/>
        </w:rPr>
        <w:br w:type="page"/>
      </w:r>
    </w:p>
    <w:p w14:paraId="5F176531" w14:textId="77777777" w:rsidR="00294F73" w:rsidRDefault="00294F73" w:rsidP="00AF5D23">
      <w:pPr>
        <w:pStyle w:val="Default"/>
        <w:rPr>
          <w:rFonts w:ascii="Verdana" w:hAnsi="Verdana"/>
          <w:b/>
          <w:u w:val="single"/>
        </w:rPr>
      </w:pPr>
    </w:p>
    <w:p w14:paraId="0E1D8439" w14:textId="77777777" w:rsidR="00294F73" w:rsidRDefault="00294F73" w:rsidP="00294F73">
      <w:pPr>
        <w:jc w:val="center"/>
        <w:rPr>
          <w:rFonts w:cstheme="minorHAnsi"/>
          <w:b/>
          <w:sz w:val="24"/>
        </w:rPr>
      </w:pPr>
      <w:r w:rsidRPr="009F174D">
        <w:rPr>
          <w:rFonts w:cstheme="minorHAnsi"/>
          <w:noProof/>
          <w:sz w:val="24"/>
        </w:rPr>
        <w:drawing>
          <wp:inline distT="0" distB="0" distL="0" distR="0" wp14:anchorId="23DAA899" wp14:editId="1682AC5C">
            <wp:extent cx="1628775" cy="476094"/>
            <wp:effectExtent l="0" t="0" r="0" b="635"/>
            <wp:docPr id="5"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3"/>
                    <a:srcRect/>
                    <a:stretch>
                      <a:fillRect/>
                    </a:stretch>
                  </pic:blipFill>
                  <pic:spPr bwMode="auto">
                    <a:xfrm>
                      <a:off x="0" y="0"/>
                      <a:ext cx="1655052" cy="483775"/>
                    </a:xfrm>
                    <a:prstGeom prst="rect">
                      <a:avLst/>
                    </a:prstGeom>
                    <a:noFill/>
                    <a:ln w="9525">
                      <a:noFill/>
                      <a:miter lim="800000"/>
                      <a:headEnd/>
                      <a:tailEnd/>
                    </a:ln>
                  </pic:spPr>
                </pic:pic>
              </a:graphicData>
            </a:graphic>
          </wp:inline>
        </w:drawing>
      </w:r>
    </w:p>
    <w:p w14:paraId="56CD5272" w14:textId="1A9CD82A" w:rsidR="00294F73" w:rsidRPr="00294F73" w:rsidRDefault="00294F73" w:rsidP="00294F73">
      <w:pPr>
        <w:jc w:val="right"/>
        <w:rPr>
          <w:rFonts w:ascii="Verdana" w:hAnsi="Verdana" w:cstheme="minorHAnsi"/>
          <w:sz w:val="24"/>
        </w:rPr>
      </w:pPr>
      <w:r w:rsidRPr="00294F73">
        <w:rPr>
          <w:rFonts w:ascii="Verdana" w:hAnsi="Verdana" w:cstheme="minorHAnsi"/>
          <w:b/>
          <w:sz w:val="24"/>
        </w:rPr>
        <w:t>Appendix 1</w:t>
      </w:r>
    </w:p>
    <w:p w14:paraId="6507D0C9" w14:textId="77777777" w:rsidR="007F2AFD" w:rsidRDefault="00294F73" w:rsidP="00294F73">
      <w:pPr>
        <w:jc w:val="center"/>
        <w:rPr>
          <w:rFonts w:ascii="Verdana" w:hAnsi="Verdana" w:cstheme="minorHAnsi"/>
          <w:b/>
          <w:sz w:val="24"/>
        </w:rPr>
      </w:pPr>
      <w:r w:rsidRPr="00294F73">
        <w:rPr>
          <w:rFonts w:ascii="Verdana" w:hAnsi="Verdana" w:cstheme="minorHAnsi"/>
          <w:b/>
          <w:sz w:val="24"/>
        </w:rPr>
        <w:t xml:space="preserve">Membership </w:t>
      </w:r>
    </w:p>
    <w:p w14:paraId="2B9DE810" w14:textId="78F18853" w:rsidR="0058191C" w:rsidRDefault="00294F73" w:rsidP="00294F73">
      <w:pPr>
        <w:jc w:val="center"/>
        <w:rPr>
          <w:rFonts w:ascii="Verdana" w:hAnsi="Verdana" w:cstheme="minorHAnsi"/>
          <w:b/>
          <w:sz w:val="24"/>
        </w:rPr>
      </w:pPr>
      <w:r w:rsidRPr="00294F73">
        <w:rPr>
          <w:rFonts w:ascii="Verdana" w:hAnsi="Verdana" w:cstheme="minorHAnsi"/>
          <w:b/>
          <w:sz w:val="24"/>
        </w:rPr>
        <w:t xml:space="preserve">Emergency Ambulance Services Committee </w:t>
      </w:r>
    </w:p>
    <w:p w14:paraId="1DE0B3DC" w14:textId="2A7B043C" w:rsidR="00294F73" w:rsidRDefault="0099609D" w:rsidP="00294F73">
      <w:pPr>
        <w:jc w:val="center"/>
        <w:rPr>
          <w:rFonts w:ascii="Verdana" w:hAnsi="Verdana" w:cstheme="minorHAnsi"/>
          <w:b/>
          <w:sz w:val="24"/>
        </w:rPr>
      </w:pPr>
      <w:r>
        <w:rPr>
          <w:rFonts w:ascii="Verdana" w:hAnsi="Verdana" w:cstheme="minorHAnsi"/>
          <w:b/>
          <w:sz w:val="24"/>
        </w:rPr>
        <w:t>NEPTS DAG</w:t>
      </w:r>
      <w:r w:rsidR="0095762D">
        <w:rPr>
          <w:rFonts w:ascii="Verdana" w:hAnsi="Verdana" w:cstheme="minorHAnsi"/>
          <w:b/>
          <w:sz w:val="24"/>
        </w:rPr>
        <w:t xml:space="preserve"> </w:t>
      </w:r>
    </w:p>
    <w:p w14:paraId="4C5E4E42" w14:textId="4FA84435" w:rsidR="007F2AFD" w:rsidRPr="00294F73" w:rsidRDefault="007F2AFD" w:rsidP="00294F73">
      <w:pPr>
        <w:jc w:val="center"/>
        <w:rPr>
          <w:rFonts w:ascii="Verdana" w:hAnsi="Verdana" w:cstheme="minorHAnsi"/>
          <w:b/>
          <w:sz w:val="24"/>
        </w:rPr>
      </w:pPr>
      <w:r>
        <w:rPr>
          <w:rFonts w:ascii="Verdana" w:hAnsi="Verdana" w:cstheme="minorHAnsi"/>
          <w:b/>
          <w:sz w:val="24"/>
        </w:rPr>
        <w:t>As at March 202</w:t>
      </w:r>
      <w:r w:rsidR="00A00291">
        <w:rPr>
          <w:rFonts w:ascii="Verdana" w:hAnsi="Verdana" w:cstheme="minorHAnsi"/>
          <w:b/>
          <w:sz w:val="24"/>
        </w:rPr>
        <w:t>2</w:t>
      </w:r>
    </w:p>
    <w:p w14:paraId="5060CD99" w14:textId="114835E3" w:rsidR="00294F73" w:rsidRDefault="00294F73" w:rsidP="00294F73">
      <w:pPr>
        <w:jc w:val="center"/>
        <w:rPr>
          <w:rFonts w:ascii="Verdana" w:hAnsi="Verdana" w:cstheme="minorHAnsi"/>
          <w:b/>
          <w:sz w:val="24"/>
        </w:rPr>
      </w:pPr>
    </w:p>
    <w:tbl>
      <w:tblPr>
        <w:tblStyle w:val="TableGrid"/>
        <w:tblW w:w="9966" w:type="dxa"/>
        <w:tblInd w:w="-856" w:type="dxa"/>
        <w:tblLook w:val="04A0" w:firstRow="1" w:lastRow="0" w:firstColumn="1" w:lastColumn="0" w:noHBand="0" w:noVBand="1"/>
      </w:tblPr>
      <w:tblGrid>
        <w:gridCol w:w="4983"/>
        <w:gridCol w:w="4983"/>
      </w:tblGrid>
      <w:tr w:rsidR="00615CB4" w:rsidRPr="00615CB4" w14:paraId="39F374F5" w14:textId="77777777" w:rsidTr="00615CB4">
        <w:trPr>
          <w:trHeight w:val="290"/>
        </w:trPr>
        <w:tc>
          <w:tcPr>
            <w:tcW w:w="4983" w:type="dxa"/>
            <w:shd w:val="clear" w:color="auto" w:fill="B8CCE4" w:themeFill="accent1" w:themeFillTint="66"/>
          </w:tcPr>
          <w:p w14:paraId="369FCC31" w14:textId="160E054E" w:rsidR="00615CB4" w:rsidRPr="00615CB4" w:rsidRDefault="00615CB4" w:rsidP="00294F73">
            <w:pPr>
              <w:jc w:val="center"/>
              <w:rPr>
                <w:rFonts w:ascii="Verdana" w:hAnsi="Verdana" w:cstheme="minorHAnsi"/>
                <w:b/>
                <w:sz w:val="24"/>
              </w:rPr>
            </w:pPr>
            <w:r w:rsidRPr="00615CB4">
              <w:rPr>
                <w:rFonts w:ascii="Verdana" w:hAnsi="Verdana" w:cstheme="minorHAnsi"/>
                <w:b/>
                <w:sz w:val="24"/>
              </w:rPr>
              <w:t>Organisation</w:t>
            </w:r>
          </w:p>
        </w:tc>
        <w:tc>
          <w:tcPr>
            <w:tcW w:w="4983" w:type="dxa"/>
            <w:shd w:val="clear" w:color="auto" w:fill="B8CCE4" w:themeFill="accent1" w:themeFillTint="66"/>
          </w:tcPr>
          <w:p w14:paraId="2B693A3C" w14:textId="12E14E10" w:rsidR="00615CB4" w:rsidRPr="00615CB4" w:rsidRDefault="00615CB4" w:rsidP="00294F73">
            <w:pPr>
              <w:jc w:val="center"/>
              <w:rPr>
                <w:rFonts w:ascii="Verdana" w:hAnsi="Verdana" w:cstheme="minorHAnsi"/>
                <w:b/>
                <w:sz w:val="24"/>
              </w:rPr>
            </w:pPr>
            <w:r w:rsidRPr="00615CB4">
              <w:rPr>
                <w:rFonts w:ascii="Verdana" w:hAnsi="Verdana" w:cstheme="minorHAnsi"/>
                <w:b/>
                <w:sz w:val="24"/>
              </w:rPr>
              <w:t>Representative</w:t>
            </w:r>
            <w:r w:rsidR="00387D2C">
              <w:rPr>
                <w:rFonts w:ascii="Verdana" w:hAnsi="Verdana" w:cstheme="minorHAnsi"/>
                <w:b/>
                <w:sz w:val="24"/>
              </w:rPr>
              <w:t>(s)</w:t>
            </w:r>
          </w:p>
        </w:tc>
      </w:tr>
      <w:tr w:rsidR="00615CB4" w:rsidRPr="00615CB4" w14:paraId="04A0075A" w14:textId="77777777" w:rsidTr="00615CB4">
        <w:trPr>
          <w:trHeight w:val="297"/>
        </w:trPr>
        <w:tc>
          <w:tcPr>
            <w:tcW w:w="4983" w:type="dxa"/>
            <w:vMerge w:val="restart"/>
          </w:tcPr>
          <w:p w14:paraId="581C2729" w14:textId="1996FE3F" w:rsidR="00615CB4" w:rsidRPr="00615CB4" w:rsidRDefault="00615CB4" w:rsidP="0095762D">
            <w:pPr>
              <w:jc w:val="center"/>
              <w:rPr>
                <w:rFonts w:ascii="Verdana" w:hAnsi="Verdana" w:cstheme="minorHAnsi"/>
                <w:bCs/>
                <w:sz w:val="24"/>
              </w:rPr>
            </w:pPr>
            <w:r w:rsidRPr="00615CB4">
              <w:rPr>
                <w:rFonts w:ascii="Verdana" w:hAnsi="Verdana" w:cstheme="minorHAnsi"/>
                <w:bCs/>
                <w:sz w:val="24"/>
              </w:rPr>
              <w:t>Emergency Ambulance Services Committee Team</w:t>
            </w:r>
          </w:p>
        </w:tc>
        <w:tc>
          <w:tcPr>
            <w:tcW w:w="4983" w:type="dxa"/>
            <w:vMerge w:val="restart"/>
          </w:tcPr>
          <w:p w14:paraId="326C5257" w14:textId="31782BCB" w:rsidR="00615CB4" w:rsidRDefault="00615CB4" w:rsidP="00294F73">
            <w:pPr>
              <w:jc w:val="center"/>
              <w:rPr>
                <w:rFonts w:ascii="Verdana" w:hAnsi="Verdana" w:cstheme="minorHAnsi"/>
                <w:bCs/>
                <w:sz w:val="24"/>
              </w:rPr>
            </w:pPr>
            <w:r w:rsidRPr="00615CB4">
              <w:rPr>
                <w:rFonts w:ascii="Verdana" w:hAnsi="Verdana" w:cstheme="minorHAnsi"/>
                <w:bCs/>
                <w:sz w:val="24"/>
              </w:rPr>
              <w:t xml:space="preserve">Ross Whitehead (Chair) </w:t>
            </w:r>
          </w:p>
          <w:p w14:paraId="6A34C796" w14:textId="5265816E" w:rsidR="007B0E5D" w:rsidRDefault="007B0E5D" w:rsidP="00294F73">
            <w:pPr>
              <w:jc w:val="center"/>
              <w:rPr>
                <w:rFonts w:ascii="Verdana" w:hAnsi="Verdana" w:cstheme="minorHAnsi"/>
                <w:bCs/>
                <w:sz w:val="24"/>
              </w:rPr>
            </w:pPr>
            <w:r>
              <w:rPr>
                <w:rFonts w:ascii="Verdana" w:hAnsi="Verdana" w:cstheme="minorHAnsi"/>
                <w:bCs/>
                <w:sz w:val="24"/>
              </w:rPr>
              <w:t>Stephen Harrhy</w:t>
            </w:r>
          </w:p>
          <w:p w14:paraId="5F86E104" w14:textId="77777777" w:rsidR="00615CB4" w:rsidRDefault="00615CB4" w:rsidP="00294F73">
            <w:pPr>
              <w:jc w:val="center"/>
              <w:rPr>
                <w:rFonts w:ascii="Verdana" w:hAnsi="Verdana" w:cstheme="minorHAnsi"/>
                <w:bCs/>
                <w:sz w:val="24"/>
              </w:rPr>
            </w:pPr>
            <w:r w:rsidRPr="00615CB4">
              <w:rPr>
                <w:rFonts w:ascii="Verdana" w:hAnsi="Verdana" w:cstheme="minorHAnsi"/>
                <w:bCs/>
                <w:sz w:val="24"/>
              </w:rPr>
              <w:t xml:space="preserve">Phill Taylor </w:t>
            </w:r>
          </w:p>
          <w:p w14:paraId="418AF464" w14:textId="77777777" w:rsidR="00615CB4" w:rsidRDefault="00615CB4" w:rsidP="00294F73">
            <w:pPr>
              <w:jc w:val="center"/>
              <w:rPr>
                <w:rFonts w:ascii="Verdana" w:hAnsi="Verdana" w:cstheme="minorHAnsi"/>
                <w:bCs/>
                <w:sz w:val="24"/>
              </w:rPr>
            </w:pPr>
            <w:r w:rsidRPr="00615CB4">
              <w:rPr>
                <w:rFonts w:ascii="Verdana" w:hAnsi="Verdana" w:cstheme="minorHAnsi"/>
                <w:bCs/>
                <w:sz w:val="24"/>
              </w:rPr>
              <w:t>Matthew Edwards</w:t>
            </w:r>
          </w:p>
          <w:p w14:paraId="4B17320D" w14:textId="39E8FF3E" w:rsidR="00ED76FB" w:rsidRPr="00615CB4" w:rsidRDefault="00ED76FB" w:rsidP="00294F73">
            <w:pPr>
              <w:jc w:val="center"/>
              <w:rPr>
                <w:rFonts w:ascii="Verdana" w:hAnsi="Verdana" w:cstheme="minorHAnsi"/>
                <w:bCs/>
                <w:sz w:val="24"/>
              </w:rPr>
            </w:pPr>
            <w:r>
              <w:rPr>
                <w:rFonts w:ascii="Verdana" w:hAnsi="Verdana" w:cstheme="minorHAnsi"/>
                <w:bCs/>
                <w:sz w:val="24"/>
              </w:rPr>
              <w:t>Richard Baxter</w:t>
            </w:r>
          </w:p>
        </w:tc>
      </w:tr>
      <w:tr w:rsidR="00615CB4" w:rsidRPr="00615CB4" w14:paraId="7EFF15A9" w14:textId="77777777" w:rsidTr="00615CB4">
        <w:trPr>
          <w:trHeight w:val="297"/>
        </w:trPr>
        <w:tc>
          <w:tcPr>
            <w:tcW w:w="4983" w:type="dxa"/>
            <w:vMerge/>
          </w:tcPr>
          <w:p w14:paraId="4BDABB70" w14:textId="09764739" w:rsidR="00615CB4" w:rsidRPr="00615CB4" w:rsidRDefault="00615CB4" w:rsidP="0095762D">
            <w:pPr>
              <w:jc w:val="center"/>
              <w:rPr>
                <w:rFonts w:ascii="Verdana" w:hAnsi="Verdana" w:cstheme="minorHAnsi"/>
                <w:bCs/>
                <w:sz w:val="24"/>
              </w:rPr>
            </w:pPr>
          </w:p>
        </w:tc>
        <w:tc>
          <w:tcPr>
            <w:tcW w:w="4983" w:type="dxa"/>
            <w:vMerge/>
          </w:tcPr>
          <w:p w14:paraId="215588C3" w14:textId="49BA0E68" w:rsidR="00615CB4" w:rsidRPr="00615CB4" w:rsidRDefault="00615CB4" w:rsidP="0095762D">
            <w:pPr>
              <w:jc w:val="center"/>
              <w:rPr>
                <w:rFonts w:ascii="Verdana" w:hAnsi="Verdana" w:cstheme="minorHAnsi"/>
                <w:bCs/>
                <w:sz w:val="24"/>
              </w:rPr>
            </w:pPr>
          </w:p>
        </w:tc>
      </w:tr>
      <w:tr w:rsidR="00615CB4" w:rsidRPr="00615CB4" w14:paraId="3F8D15C6" w14:textId="77777777" w:rsidTr="00C34246">
        <w:trPr>
          <w:trHeight w:val="241"/>
        </w:trPr>
        <w:tc>
          <w:tcPr>
            <w:tcW w:w="4983" w:type="dxa"/>
          </w:tcPr>
          <w:p w14:paraId="386393DF" w14:textId="188B8A20" w:rsidR="00615CB4" w:rsidRPr="00615CB4" w:rsidRDefault="00615CB4" w:rsidP="00615CB4">
            <w:pPr>
              <w:jc w:val="center"/>
              <w:rPr>
                <w:rFonts w:ascii="Verdana" w:hAnsi="Verdana" w:cstheme="minorHAnsi"/>
                <w:bCs/>
                <w:sz w:val="24"/>
              </w:rPr>
            </w:pPr>
            <w:r w:rsidRPr="00615CB4">
              <w:rPr>
                <w:rFonts w:ascii="Verdana" w:hAnsi="Verdana" w:cstheme="minorHAnsi"/>
                <w:bCs/>
                <w:sz w:val="24"/>
              </w:rPr>
              <w:t>Aneurin Bevan University Health Board</w:t>
            </w:r>
          </w:p>
        </w:tc>
        <w:tc>
          <w:tcPr>
            <w:tcW w:w="4983" w:type="dxa"/>
          </w:tcPr>
          <w:p w14:paraId="5F2CA9FA" w14:textId="32E19265" w:rsidR="00615CB4" w:rsidRPr="00615CB4" w:rsidRDefault="00615CB4" w:rsidP="00615CB4">
            <w:pPr>
              <w:jc w:val="center"/>
              <w:rPr>
                <w:rFonts w:ascii="Verdana" w:hAnsi="Verdana" w:cstheme="minorHAnsi"/>
                <w:bCs/>
                <w:sz w:val="24"/>
              </w:rPr>
            </w:pPr>
            <w:r>
              <w:rPr>
                <w:rFonts w:ascii="Verdana" w:hAnsi="Verdana" w:cstheme="minorHAnsi"/>
                <w:bCs/>
                <w:sz w:val="24"/>
              </w:rPr>
              <w:t>Steve Bonser</w:t>
            </w:r>
          </w:p>
        </w:tc>
      </w:tr>
      <w:tr w:rsidR="00615CB4" w:rsidRPr="00615CB4" w14:paraId="7FAB0683" w14:textId="77777777" w:rsidTr="00615CB4">
        <w:trPr>
          <w:trHeight w:val="596"/>
        </w:trPr>
        <w:tc>
          <w:tcPr>
            <w:tcW w:w="4983" w:type="dxa"/>
          </w:tcPr>
          <w:p w14:paraId="3E0C2CC0" w14:textId="3C3EAD51" w:rsidR="00615CB4" w:rsidRPr="00615CB4" w:rsidRDefault="00615CB4" w:rsidP="00615CB4">
            <w:pPr>
              <w:jc w:val="center"/>
              <w:rPr>
                <w:rFonts w:ascii="Verdana" w:hAnsi="Verdana" w:cstheme="minorHAnsi"/>
                <w:bCs/>
                <w:sz w:val="24"/>
              </w:rPr>
            </w:pPr>
            <w:r w:rsidRPr="00615CB4">
              <w:rPr>
                <w:rFonts w:ascii="Verdana" w:hAnsi="Verdana" w:cstheme="minorHAnsi"/>
                <w:bCs/>
                <w:sz w:val="24"/>
              </w:rPr>
              <w:t>Betsi Cadwaladr University Health Board</w:t>
            </w:r>
          </w:p>
        </w:tc>
        <w:tc>
          <w:tcPr>
            <w:tcW w:w="4983" w:type="dxa"/>
          </w:tcPr>
          <w:p w14:paraId="4BCC2183" w14:textId="1C5AA8C3" w:rsidR="00615CB4" w:rsidRDefault="00615CB4" w:rsidP="00615CB4">
            <w:pPr>
              <w:jc w:val="center"/>
              <w:rPr>
                <w:rFonts w:ascii="Verdana" w:hAnsi="Verdana" w:cstheme="minorHAnsi"/>
                <w:bCs/>
                <w:sz w:val="24"/>
              </w:rPr>
            </w:pPr>
            <w:r>
              <w:rPr>
                <w:rFonts w:ascii="Verdana" w:hAnsi="Verdana" w:cstheme="minorHAnsi"/>
                <w:bCs/>
                <w:sz w:val="24"/>
              </w:rPr>
              <w:t>Meinir Williams</w:t>
            </w:r>
          </w:p>
          <w:p w14:paraId="741D8914" w14:textId="1EFC300D" w:rsidR="00615CB4" w:rsidRPr="00615CB4" w:rsidRDefault="00615CB4" w:rsidP="00615CB4">
            <w:pPr>
              <w:jc w:val="center"/>
              <w:rPr>
                <w:rFonts w:ascii="Verdana" w:hAnsi="Verdana" w:cstheme="minorHAnsi"/>
                <w:bCs/>
                <w:sz w:val="24"/>
              </w:rPr>
            </w:pPr>
            <w:r w:rsidRPr="00615CB4">
              <w:rPr>
                <w:rFonts w:ascii="Verdana" w:hAnsi="Verdana" w:cstheme="minorHAnsi"/>
                <w:bCs/>
                <w:sz w:val="24"/>
              </w:rPr>
              <w:t>Gillian Milne</w:t>
            </w:r>
          </w:p>
        </w:tc>
      </w:tr>
      <w:tr w:rsidR="00615CB4" w:rsidRPr="00615CB4" w14:paraId="2378C940" w14:textId="77777777" w:rsidTr="00615CB4">
        <w:trPr>
          <w:trHeight w:val="887"/>
        </w:trPr>
        <w:tc>
          <w:tcPr>
            <w:tcW w:w="4983" w:type="dxa"/>
          </w:tcPr>
          <w:p w14:paraId="3EE0E45F" w14:textId="4B8BBF09" w:rsidR="00615CB4" w:rsidRPr="00615CB4" w:rsidRDefault="00615CB4" w:rsidP="00615CB4">
            <w:pPr>
              <w:jc w:val="center"/>
              <w:rPr>
                <w:rFonts w:ascii="Verdana" w:hAnsi="Verdana" w:cstheme="minorHAnsi"/>
                <w:bCs/>
                <w:sz w:val="24"/>
              </w:rPr>
            </w:pPr>
            <w:r w:rsidRPr="00615CB4">
              <w:rPr>
                <w:rFonts w:ascii="Verdana" w:hAnsi="Verdana" w:cstheme="minorHAnsi"/>
                <w:bCs/>
                <w:sz w:val="24"/>
              </w:rPr>
              <w:t>Cardiff and Vale University Health Board</w:t>
            </w:r>
          </w:p>
        </w:tc>
        <w:tc>
          <w:tcPr>
            <w:tcW w:w="4983" w:type="dxa"/>
          </w:tcPr>
          <w:p w14:paraId="6F5BB3E5" w14:textId="66CCE6B7" w:rsidR="00615CB4" w:rsidRPr="00615CB4" w:rsidRDefault="00615CB4" w:rsidP="00615CB4">
            <w:pPr>
              <w:jc w:val="center"/>
              <w:rPr>
                <w:rFonts w:ascii="Verdana" w:hAnsi="Verdana" w:cstheme="minorHAnsi"/>
                <w:bCs/>
                <w:sz w:val="24"/>
              </w:rPr>
            </w:pPr>
            <w:r w:rsidRPr="00615CB4">
              <w:rPr>
                <w:rFonts w:ascii="Verdana" w:hAnsi="Verdana" w:cstheme="minorHAnsi"/>
                <w:bCs/>
                <w:sz w:val="24"/>
              </w:rPr>
              <w:t>Elinor Mercer</w:t>
            </w:r>
          </w:p>
          <w:p w14:paraId="2640CFDD" w14:textId="77777777" w:rsidR="00615CB4" w:rsidRDefault="00615CB4" w:rsidP="00615CB4">
            <w:pPr>
              <w:jc w:val="center"/>
              <w:rPr>
                <w:rFonts w:ascii="Verdana" w:hAnsi="Verdana" w:cstheme="minorHAnsi"/>
                <w:bCs/>
                <w:sz w:val="24"/>
              </w:rPr>
            </w:pPr>
            <w:r w:rsidRPr="00615CB4">
              <w:rPr>
                <w:rFonts w:ascii="Verdana" w:hAnsi="Verdana" w:cstheme="minorHAnsi"/>
                <w:bCs/>
                <w:sz w:val="24"/>
              </w:rPr>
              <w:t xml:space="preserve">Colin McMillan </w:t>
            </w:r>
          </w:p>
          <w:p w14:paraId="54A5F717" w14:textId="5940CE8D" w:rsidR="00615CB4" w:rsidRPr="00615CB4" w:rsidRDefault="00615CB4" w:rsidP="00615CB4">
            <w:pPr>
              <w:jc w:val="center"/>
              <w:rPr>
                <w:rFonts w:ascii="Verdana" w:hAnsi="Verdana" w:cstheme="minorHAnsi"/>
                <w:bCs/>
                <w:sz w:val="24"/>
              </w:rPr>
            </w:pPr>
            <w:r w:rsidRPr="00615CB4">
              <w:rPr>
                <w:rFonts w:ascii="Verdana" w:hAnsi="Verdana" w:cstheme="minorHAnsi"/>
                <w:bCs/>
                <w:sz w:val="24"/>
              </w:rPr>
              <w:t>Melanie Wilkey</w:t>
            </w:r>
          </w:p>
        </w:tc>
      </w:tr>
      <w:tr w:rsidR="00615CB4" w:rsidRPr="00615CB4" w14:paraId="706DBE6B" w14:textId="77777777" w:rsidTr="00615CB4">
        <w:trPr>
          <w:trHeight w:val="581"/>
        </w:trPr>
        <w:tc>
          <w:tcPr>
            <w:tcW w:w="4983" w:type="dxa"/>
          </w:tcPr>
          <w:p w14:paraId="4C3A41B7" w14:textId="4B2CA877" w:rsidR="00615CB4" w:rsidRPr="00615CB4" w:rsidRDefault="00615CB4" w:rsidP="00615CB4">
            <w:pPr>
              <w:jc w:val="center"/>
              <w:rPr>
                <w:rFonts w:ascii="Verdana" w:hAnsi="Verdana" w:cstheme="minorHAnsi"/>
                <w:bCs/>
                <w:sz w:val="24"/>
              </w:rPr>
            </w:pPr>
            <w:r w:rsidRPr="00615CB4">
              <w:rPr>
                <w:rFonts w:ascii="Verdana" w:hAnsi="Verdana" w:cstheme="minorHAnsi"/>
                <w:bCs/>
                <w:sz w:val="24"/>
              </w:rPr>
              <w:t>Cwm Taf Morgannwg University Health Board</w:t>
            </w:r>
          </w:p>
        </w:tc>
        <w:tc>
          <w:tcPr>
            <w:tcW w:w="4983" w:type="dxa"/>
          </w:tcPr>
          <w:p w14:paraId="196B3C69" w14:textId="77777777" w:rsidR="00615CB4" w:rsidRDefault="00615CB4" w:rsidP="00615CB4">
            <w:pPr>
              <w:jc w:val="center"/>
              <w:rPr>
                <w:rFonts w:ascii="Verdana" w:hAnsi="Verdana" w:cstheme="minorHAnsi"/>
                <w:bCs/>
                <w:sz w:val="24"/>
              </w:rPr>
            </w:pPr>
            <w:r w:rsidRPr="00615CB4">
              <w:rPr>
                <w:rFonts w:ascii="Verdana" w:hAnsi="Verdana" w:cstheme="minorHAnsi"/>
                <w:bCs/>
                <w:sz w:val="24"/>
              </w:rPr>
              <w:t xml:space="preserve">Claire Nelson </w:t>
            </w:r>
          </w:p>
          <w:p w14:paraId="71F7F3A7" w14:textId="41F95938" w:rsidR="00615CB4" w:rsidRPr="00615CB4" w:rsidRDefault="00615CB4" w:rsidP="00615CB4">
            <w:pPr>
              <w:jc w:val="center"/>
              <w:rPr>
                <w:rFonts w:ascii="Verdana" w:hAnsi="Verdana" w:cstheme="minorHAnsi"/>
                <w:bCs/>
                <w:sz w:val="24"/>
              </w:rPr>
            </w:pPr>
            <w:r w:rsidRPr="00615CB4">
              <w:rPr>
                <w:rFonts w:ascii="Verdana" w:hAnsi="Verdana" w:cstheme="minorHAnsi"/>
                <w:bCs/>
                <w:sz w:val="24"/>
              </w:rPr>
              <w:t>Wayne Lewis</w:t>
            </w:r>
          </w:p>
        </w:tc>
      </w:tr>
      <w:tr w:rsidR="00615CB4" w:rsidRPr="00615CB4" w14:paraId="26EB9FDD" w14:textId="77777777" w:rsidTr="00C34246">
        <w:trPr>
          <w:trHeight w:val="119"/>
        </w:trPr>
        <w:tc>
          <w:tcPr>
            <w:tcW w:w="4983" w:type="dxa"/>
          </w:tcPr>
          <w:p w14:paraId="398E3CF6" w14:textId="3860B881" w:rsidR="00615CB4" w:rsidRPr="00615CB4" w:rsidRDefault="00615CB4" w:rsidP="00615CB4">
            <w:pPr>
              <w:jc w:val="center"/>
              <w:rPr>
                <w:rFonts w:ascii="Verdana" w:hAnsi="Verdana" w:cstheme="minorHAnsi"/>
                <w:bCs/>
                <w:sz w:val="24"/>
              </w:rPr>
            </w:pPr>
            <w:r w:rsidRPr="00615CB4">
              <w:rPr>
                <w:rFonts w:ascii="Verdana" w:hAnsi="Verdana" w:cstheme="minorHAnsi"/>
                <w:bCs/>
                <w:sz w:val="24"/>
              </w:rPr>
              <w:t>Hywel Dda University Health Board</w:t>
            </w:r>
          </w:p>
        </w:tc>
        <w:tc>
          <w:tcPr>
            <w:tcW w:w="4983" w:type="dxa"/>
          </w:tcPr>
          <w:p w14:paraId="20C58502" w14:textId="6845949D" w:rsidR="00615CB4" w:rsidRPr="00615CB4" w:rsidRDefault="00615CB4" w:rsidP="00615CB4">
            <w:pPr>
              <w:jc w:val="center"/>
              <w:rPr>
                <w:rFonts w:ascii="Verdana" w:hAnsi="Verdana" w:cstheme="minorHAnsi"/>
                <w:bCs/>
                <w:sz w:val="24"/>
              </w:rPr>
            </w:pPr>
            <w:r w:rsidRPr="00615CB4">
              <w:rPr>
                <w:rFonts w:ascii="Verdana" w:hAnsi="Verdana" w:cstheme="minorHAnsi"/>
                <w:bCs/>
                <w:sz w:val="24"/>
              </w:rPr>
              <w:t>Gareth Skye</w:t>
            </w:r>
          </w:p>
        </w:tc>
      </w:tr>
      <w:tr w:rsidR="00615CB4" w:rsidRPr="00615CB4" w14:paraId="7BBF603C" w14:textId="77777777" w:rsidTr="00615CB4">
        <w:trPr>
          <w:trHeight w:val="290"/>
        </w:trPr>
        <w:tc>
          <w:tcPr>
            <w:tcW w:w="4983" w:type="dxa"/>
          </w:tcPr>
          <w:p w14:paraId="22562C78" w14:textId="77DBC738" w:rsidR="00615CB4" w:rsidRPr="00615CB4" w:rsidRDefault="00615CB4" w:rsidP="00615CB4">
            <w:pPr>
              <w:jc w:val="center"/>
              <w:rPr>
                <w:rFonts w:ascii="Verdana" w:hAnsi="Verdana" w:cstheme="minorHAnsi"/>
                <w:bCs/>
                <w:sz w:val="24"/>
              </w:rPr>
            </w:pPr>
            <w:r w:rsidRPr="00615CB4">
              <w:rPr>
                <w:rFonts w:ascii="Verdana" w:hAnsi="Verdana" w:cstheme="minorHAnsi"/>
                <w:bCs/>
                <w:sz w:val="24"/>
              </w:rPr>
              <w:t>Powys Teaching Health Board</w:t>
            </w:r>
          </w:p>
        </w:tc>
        <w:tc>
          <w:tcPr>
            <w:tcW w:w="4983" w:type="dxa"/>
          </w:tcPr>
          <w:p w14:paraId="5EF4BFAD" w14:textId="6497E2D2" w:rsidR="00615CB4" w:rsidRPr="00615CB4" w:rsidRDefault="00615CB4" w:rsidP="00615CB4">
            <w:pPr>
              <w:jc w:val="center"/>
              <w:rPr>
                <w:rFonts w:ascii="Verdana" w:hAnsi="Verdana" w:cstheme="minorHAnsi"/>
                <w:bCs/>
                <w:sz w:val="24"/>
              </w:rPr>
            </w:pPr>
            <w:r w:rsidRPr="00615CB4">
              <w:rPr>
                <w:rFonts w:ascii="Verdana" w:hAnsi="Verdana" w:cstheme="minorHAnsi"/>
                <w:bCs/>
                <w:sz w:val="24"/>
              </w:rPr>
              <w:t>Andrew Quarrell</w:t>
            </w:r>
          </w:p>
        </w:tc>
      </w:tr>
      <w:tr w:rsidR="00615CB4" w:rsidRPr="00615CB4" w14:paraId="1E381824" w14:textId="77777777" w:rsidTr="00615CB4">
        <w:trPr>
          <w:trHeight w:val="581"/>
        </w:trPr>
        <w:tc>
          <w:tcPr>
            <w:tcW w:w="4983" w:type="dxa"/>
          </w:tcPr>
          <w:p w14:paraId="43B986C4" w14:textId="6902EBE7" w:rsidR="00615CB4" w:rsidRPr="00615CB4" w:rsidRDefault="00615CB4" w:rsidP="00615CB4">
            <w:pPr>
              <w:jc w:val="center"/>
              <w:rPr>
                <w:rFonts w:ascii="Verdana" w:hAnsi="Verdana" w:cstheme="minorHAnsi"/>
                <w:bCs/>
                <w:sz w:val="24"/>
              </w:rPr>
            </w:pPr>
            <w:r w:rsidRPr="00615CB4">
              <w:rPr>
                <w:rFonts w:ascii="Verdana" w:hAnsi="Verdana" w:cstheme="minorHAnsi"/>
                <w:bCs/>
                <w:sz w:val="24"/>
              </w:rPr>
              <w:t>Swansea Bay University Health Board</w:t>
            </w:r>
          </w:p>
        </w:tc>
        <w:tc>
          <w:tcPr>
            <w:tcW w:w="4983" w:type="dxa"/>
          </w:tcPr>
          <w:p w14:paraId="6AF9BF11" w14:textId="77777777" w:rsidR="00615CB4" w:rsidRDefault="00615CB4" w:rsidP="00615CB4">
            <w:pPr>
              <w:jc w:val="center"/>
              <w:rPr>
                <w:rFonts w:ascii="Verdana" w:hAnsi="Verdana" w:cstheme="minorHAnsi"/>
                <w:bCs/>
                <w:sz w:val="24"/>
              </w:rPr>
            </w:pPr>
            <w:r w:rsidRPr="00615CB4">
              <w:rPr>
                <w:rFonts w:ascii="Verdana" w:hAnsi="Verdana" w:cstheme="minorHAnsi"/>
                <w:bCs/>
                <w:sz w:val="24"/>
              </w:rPr>
              <w:t xml:space="preserve">Joanne Jones </w:t>
            </w:r>
          </w:p>
          <w:p w14:paraId="3F73EED6" w14:textId="22F083D1" w:rsidR="00615CB4" w:rsidRPr="00615CB4" w:rsidRDefault="00ED76FB" w:rsidP="00615CB4">
            <w:pPr>
              <w:jc w:val="center"/>
              <w:rPr>
                <w:rFonts w:ascii="Verdana" w:hAnsi="Verdana" w:cstheme="minorHAnsi"/>
                <w:bCs/>
                <w:sz w:val="24"/>
              </w:rPr>
            </w:pPr>
            <w:r>
              <w:rPr>
                <w:rFonts w:ascii="Verdana" w:hAnsi="Verdana" w:cstheme="minorHAnsi"/>
                <w:bCs/>
                <w:sz w:val="24"/>
              </w:rPr>
              <w:t>Andrew Davies</w:t>
            </w:r>
          </w:p>
        </w:tc>
      </w:tr>
      <w:tr w:rsidR="00615CB4" w:rsidRPr="00615CB4" w14:paraId="59442D1D" w14:textId="77777777" w:rsidTr="00615CB4">
        <w:trPr>
          <w:trHeight w:val="306"/>
        </w:trPr>
        <w:tc>
          <w:tcPr>
            <w:tcW w:w="4983" w:type="dxa"/>
          </w:tcPr>
          <w:p w14:paraId="7A55A33E" w14:textId="002EB0E0" w:rsidR="00615CB4" w:rsidRPr="00615CB4" w:rsidRDefault="00615CB4" w:rsidP="00615CB4">
            <w:pPr>
              <w:jc w:val="center"/>
              <w:rPr>
                <w:rFonts w:ascii="Verdana" w:hAnsi="Verdana" w:cstheme="minorHAnsi"/>
                <w:bCs/>
                <w:sz w:val="24"/>
              </w:rPr>
            </w:pPr>
            <w:r w:rsidRPr="00615CB4">
              <w:rPr>
                <w:rFonts w:ascii="Verdana" w:hAnsi="Verdana" w:cstheme="minorHAnsi"/>
                <w:bCs/>
                <w:sz w:val="24"/>
              </w:rPr>
              <w:t>Velindre NHS Trust</w:t>
            </w:r>
          </w:p>
        </w:tc>
        <w:tc>
          <w:tcPr>
            <w:tcW w:w="4983" w:type="dxa"/>
          </w:tcPr>
          <w:p w14:paraId="426480E7" w14:textId="5F65B20F" w:rsidR="00615CB4" w:rsidRPr="00615CB4" w:rsidRDefault="00615CB4" w:rsidP="00615CB4">
            <w:pPr>
              <w:jc w:val="center"/>
              <w:rPr>
                <w:rFonts w:ascii="Verdana" w:hAnsi="Verdana" w:cstheme="minorHAnsi"/>
                <w:bCs/>
                <w:sz w:val="24"/>
              </w:rPr>
            </w:pPr>
            <w:r w:rsidRPr="00615CB4">
              <w:rPr>
                <w:rFonts w:ascii="Verdana" w:hAnsi="Verdana" w:cstheme="minorHAnsi"/>
                <w:bCs/>
                <w:sz w:val="24"/>
              </w:rPr>
              <w:t>Jeff O’Sullivan</w:t>
            </w:r>
          </w:p>
        </w:tc>
      </w:tr>
      <w:tr w:rsidR="00615CB4" w:rsidRPr="00615CB4" w14:paraId="123D754E" w14:textId="77777777" w:rsidTr="00387D2C">
        <w:trPr>
          <w:trHeight w:val="566"/>
        </w:trPr>
        <w:tc>
          <w:tcPr>
            <w:tcW w:w="4983" w:type="dxa"/>
          </w:tcPr>
          <w:p w14:paraId="4BFE5534" w14:textId="687C69E4" w:rsidR="00615CB4" w:rsidRPr="00615CB4" w:rsidRDefault="00615CB4" w:rsidP="00387D2C">
            <w:pPr>
              <w:jc w:val="center"/>
              <w:rPr>
                <w:rFonts w:ascii="Verdana" w:hAnsi="Verdana" w:cstheme="minorHAnsi"/>
                <w:bCs/>
                <w:sz w:val="24"/>
              </w:rPr>
            </w:pPr>
            <w:r w:rsidRPr="00615CB4">
              <w:rPr>
                <w:rFonts w:ascii="Verdana" w:hAnsi="Verdana" w:cstheme="minorHAnsi"/>
                <w:bCs/>
                <w:sz w:val="24"/>
              </w:rPr>
              <w:t>Welsh Health Specialised Services Committee – Welsh Renal Network</w:t>
            </w:r>
          </w:p>
        </w:tc>
        <w:tc>
          <w:tcPr>
            <w:tcW w:w="4983" w:type="dxa"/>
          </w:tcPr>
          <w:p w14:paraId="6F2278C5" w14:textId="03F25C26" w:rsidR="00615CB4" w:rsidRPr="00615CB4" w:rsidRDefault="00615CB4" w:rsidP="00615CB4">
            <w:pPr>
              <w:jc w:val="center"/>
              <w:rPr>
                <w:rFonts w:ascii="Verdana" w:hAnsi="Verdana" w:cstheme="minorHAnsi"/>
                <w:bCs/>
                <w:sz w:val="24"/>
              </w:rPr>
            </w:pPr>
            <w:r w:rsidRPr="00615CB4">
              <w:rPr>
                <w:rFonts w:ascii="Verdana" w:hAnsi="Verdana" w:cstheme="minorHAnsi"/>
                <w:bCs/>
                <w:sz w:val="24"/>
              </w:rPr>
              <w:t xml:space="preserve">Stuart Davies </w:t>
            </w:r>
          </w:p>
          <w:p w14:paraId="77179BFB" w14:textId="37FFE5DF" w:rsidR="00615CB4" w:rsidRPr="00615CB4" w:rsidRDefault="00615CB4" w:rsidP="00615CB4">
            <w:pPr>
              <w:jc w:val="center"/>
              <w:rPr>
                <w:rFonts w:ascii="Verdana" w:hAnsi="Verdana" w:cstheme="minorHAnsi"/>
                <w:bCs/>
                <w:sz w:val="24"/>
              </w:rPr>
            </w:pPr>
            <w:r w:rsidRPr="00615CB4">
              <w:rPr>
                <w:rFonts w:ascii="Verdana" w:hAnsi="Verdana" w:cstheme="minorHAnsi"/>
                <w:bCs/>
                <w:sz w:val="24"/>
              </w:rPr>
              <w:t>Susan Spence</w:t>
            </w:r>
          </w:p>
        </w:tc>
      </w:tr>
      <w:tr w:rsidR="00615CB4" w:rsidRPr="00615CB4" w14:paraId="5F5A8F1A" w14:textId="77777777" w:rsidTr="00615CB4">
        <w:trPr>
          <w:trHeight w:val="297"/>
        </w:trPr>
        <w:tc>
          <w:tcPr>
            <w:tcW w:w="4983" w:type="dxa"/>
            <w:vMerge w:val="restart"/>
          </w:tcPr>
          <w:p w14:paraId="39A1CCC0" w14:textId="34CF0E05" w:rsidR="00615CB4" w:rsidRPr="00615CB4" w:rsidRDefault="00615CB4" w:rsidP="00615CB4">
            <w:pPr>
              <w:jc w:val="center"/>
              <w:rPr>
                <w:rFonts w:ascii="Verdana" w:hAnsi="Verdana" w:cstheme="minorHAnsi"/>
                <w:bCs/>
                <w:sz w:val="24"/>
              </w:rPr>
            </w:pPr>
            <w:r w:rsidRPr="00615CB4">
              <w:rPr>
                <w:rFonts w:ascii="Verdana" w:hAnsi="Verdana" w:cstheme="minorHAnsi"/>
                <w:bCs/>
                <w:sz w:val="24"/>
              </w:rPr>
              <w:t>Welsh Ambulance Services NHS Trust</w:t>
            </w:r>
          </w:p>
        </w:tc>
        <w:tc>
          <w:tcPr>
            <w:tcW w:w="4983" w:type="dxa"/>
            <w:vMerge w:val="restart"/>
          </w:tcPr>
          <w:p w14:paraId="014981B0" w14:textId="77777777" w:rsidR="00615CB4" w:rsidRDefault="00615CB4" w:rsidP="00615CB4">
            <w:pPr>
              <w:jc w:val="center"/>
              <w:rPr>
                <w:rFonts w:ascii="Verdana" w:hAnsi="Verdana" w:cstheme="minorHAnsi"/>
                <w:bCs/>
                <w:sz w:val="24"/>
              </w:rPr>
            </w:pPr>
            <w:r w:rsidRPr="00615CB4">
              <w:rPr>
                <w:rFonts w:ascii="Verdana" w:hAnsi="Verdana" w:cstheme="minorHAnsi"/>
                <w:bCs/>
                <w:sz w:val="24"/>
              </w:rPr>
              <w:t xml:space="preserve">Mark Harris </w:t>
            </w:r>
          </w:p>
          <w:p w14:paraId="431ED47B" w14:textId="75DB8350" w:rsidR="00615CB4" w:rsidRPr="00615CB4" w:rsidRDefault="00615CB4" w:rsidP="00615CB4">
            <w:pPr>
              <w:jc w:val="center"/>
              <w:rPr>
                <w:rFonts w:ascii="Verdana" w:hAnsi="Verdana" w:cstheme="minorHAnsi"/>
                <w:bCs/>
                <w:sz w:val="24"/>
              </w:rPr>
            </w:pPr>
            <w:r w:rsidRPr="00615CB4">
              <w:rPr>
                <w:rFonts w:ascii="Verdana" w:hAnsi="Verdana" w:cstheme="minorHAnsi"/>
                <w:bCs/>
                <w:sz w:val="24"/>
              </w:rPr>
              <w:t>Karl Hughes</w:t>
            </w:r>
          </w:p>
          <w:p w14:paraId="7FFDB22D" w14:textId="77777777" w:rsidR="007F2AFD" w:rsidRDefault="00615CB4" w:rsidP="00615CB4">
            <w:pPr>
              <w:jc w:val="center"/>
              <w:rPr>
                <w:rFonts w:ascii="Verdana" w:hAnsi="Verdana" w:cstheme="minorHAnsi"/>
                <w:bCs/>
                <w:sz w:val="24"/>
              </w:rPr>
            </w:pPr>
            <w:r w:rsidRPr="00615CB4">
              <w:rPr>
                <w:rFonts w:ascii="Verdana" w:hAnsi="Verdana" w:cstheme="minorHAnsi"/>
                <w:bCs/>
                <w:sz w:val="24"/>
              </w:rPr>
              <w:t>James Haley</w:t>
            </w:r>
            <w:r w:rsidR="007F2AFD" w:rsidRPr="00615CB4">
              <w:rPr>
                <w:rFonts w:ascii="Verdana" w:hAnsi="Verdana" w:cstheme="minorHAnsi"/>
                <w:bCs/>
                <w:sz w:val="24"/>
              </w:rPr>
              <w:t xml:space="preserve"> </w:t>
            </w:r>
          </w:p>
          <w:p w14:paraId="7C6DD55F" w14:textId="01B46119" w:rsidR="00615CB4" w:rsidRPr="00615CB4" w:rsidRDefault="007F2AFD" w:rsidP="00615CB4">
            <w:pPr>
              <w:jc w:val="center"/>
              <w:rPr>
                <w:rFonts w:ascii="Verdana" w:hAnsi="Verdana" w:cstheme="minorHAnsi"/>
                <w:bCs/>
                <w:sz w:val="24"/>
              </w:rPr>
            </w:pPr>
            <w:r w:rsidRPr="00615CB4">
              <w:rPr>
                <w:rFonts w:ascii="Verdana" w:hAnsi="Verdana" w:cstheme="minorHAnsi"/>
                <w:bCs/>
                <w:sz w:val="24"/>
              </w:rPr>
              <w:t>Hugh Bennett</w:t>
            </w:r>
          </w:p>
          <w:p w14:paraId="0F38BBD1" w14:textId="42A96E19" w:rsidR="00615CB4" w:rsidRPr="00615CB4" w:rsidRDefault="00615CB4" w:rsidP="007F2AFD">
            <w:pPr>
              <w:jc w:val="center"/>
              <w:rPr>
                <w:rFonts w:ascii="Verdana" w:hAnsi="Verdana" w:cstheme="minorHAnsi"/>
                <w:bCs/>
                <w:sz w:val="24"/>
              </w:rPr>
            </w:pPr>
            <w:r w:rsidRPr="00615CB4">
              <w:rPr>
                <w:rFonts w:ascii="Verdana" w:hAnsi="Verdana" w:cstheme="minorHAnsi"/>
                <w:bCs/>
                <w:sz w:val="24"/>
              </w:rPr>
              <w:t>Joanne Williams</w:t>
            </w:r>
          </w:p>
        </w:tc>
      </w:tr>
      <w:tr w:rsidR="00615CB4" w:rsidRPr="00615CB4" w14:paraId="1786DAC8" w14:textId="77777777" w:rsidTr="00615CB4">
        <w:trPr>
          <w:trHeight w:val="297"/>
        </w:trPr>
        <w:tc>
          <w:tcPr>
            <w:tcW w:w="4983" w:type="dxa"/>
            <w:vMerge/>
          </w:tcPr>
          <w:p w14:paraId="7B794A74" w14:textId="77777777" w:rsidR="00615CB4" w:rsidRPr="00615CB4" w:rsidRDefault="00615CB4" w:rsidP="00615CB4">
            <w:pPr>
              <w:jc w:val="center"/>
              <w:rPr>
                <w:rFonts w:ascii="Verdana" w:hAnsi="Verdana" w:cstheme="minorHAnsi"/>
                <w:bCs/>
                <w:sz w:val="24"/>
              </w:rPr>
            </w:pPr>
          </w:p>
        </w:tc>
        <w:tc>
          <w:tcPr>
            <w:tcW w:w="4983" w:type="dxa"/>
            <w:vMerge/>
          </w:tcPr>
          <w:p w14:paraId="772A308F" w14:textId="203DC2FB" w:rsidR="00615CB4" w:rsidRPr="00615CB4" w:rsidRDefault="00615CB4" w:rsidP="00615CB4">
            <w:pPr>
              <w:jc w:val="center"/>
              <w:rPr>
                <w:rFonts w:ascii="Verdana" w:hAnsi="Verdana" w:cstheme="minorHAnsi"/>
                <w:bCs/>
                <w:sz w:val="24"/>
              </w:rPr>
            </w:pPr>
          </w:p>
        </w:tc>
      </w:tr>
      <w:tr w:rsidR="00615CB4" w:rsidRPr="00615CB4" w14:paraId="4C84B35B" w14:textId="77777777" w:rsidTr="00615CB4">
        <w:trPr>
          <w:trHeight w:val="297"/>
        </w:trPr>
        <w:tc>
          <w:tcPr>
            <w:tcW w:w="4983" w:type="dxa"/>
            <w:vMerge/>
          </w:tcPr>
          <w:p w14:paraId="33401260" w14:textId="77777777" w:rsidR="00615CB4" w:rsidRPr="00615CB4" w:rsidRDefault="00615CB4" w:rsidP="00615CB4">
            <w:pPr>
              <w:jc w:val="center"/>
              <w:rPr>
                <w:rFonts w:ascii="Verdana" w:hAnsi="Verdana" w:cstheme="minorHAnsi"/>
                <w:bCs/>
                <w:sz w:val="24"/>
              </w:rPr>
            </w:pPr>
          </w:p>
        </w:tc>
        <w:tc>
          <w:tcPr>
            <w:tcW w:w="4983" w:type="dxa"/>
            <w:vMerge/>
          </w:tcPr>
          <w:p w14:paraId="3C0DCC56" w14:textId="38D05629" w:rsidR="00615CB4" w:rsidRPr="00615CB4" w:rsidRDefault="00615CB4" w:rsidP="00615CB4">
            <w:pPr>
              <w:jc w:val="center"/>
              <w:rPr>
                <w:rFonts w:ascii="Verdana" w:hAnsi="Verdana" w:cstheme="minorHAnsi"/>
                <w:bCs/>
                <w:sz w:val="24"/>
              </w:rPr>
            </w:pPr>
          </w:p>
        </w:tc>
      </w:tr>
      <w:tr w:rsidR="00615CB4" w:rsidRPr="00615CB4" w14:paraId="28DFA8DC" w14:textId="77777777" w:rsidTr="00615CB4">
        <w:trPr>
          <w:trHeight w:val="297"/>
        </w:trPr>
        <w:tc>
          <w:tcPr>
            <w:tcW w:w="4983" w:type="dxa"/>
            <w:vMerge/>
          </w:tcPr>
          <w:p w14:paraId="29D42657" w14:textId="77777777" w:rsidR="00615CB4" w:rsidRPr="00615CB4" w:rsidRDefault="00615CB4" w:rsidP="00615CB4">
            <w:pPr>
              <w:jc w:val="center"/>
              <w:rPr>
                <w:rFonts w:ascii="Verdana" w:hAnsi="Verdana" w:cstheme="minorHAnsi"/>
                <w:bCs/>
                <w:sz w:val="24"/>
              </w:rPr>
            </w:pPr>
          </w:p>
        </w:tc>
        <w:tc>
          <w:tcPr>
            <w:tcW w:w="4983" w:type="dxa"/>
            <w:vMerge/>
          </w:tcPr>
          <w:p w14:paraId="4ACF9FFC" w14:textId="72601BFA" w:rsidR="00615CB4" w:rsidRPr="00615CB4" w:rsidRDefault="00615CB4" w:rsidP="00615CB4">
            <w:pPr>
              <w:jc w:val="center"/>
              <w:rPr>
                <w:rFonts w:ascii="Verdana" w:hAnsi="Verdana" w:cstheme="minorHAnsi"/>
                <w:bCs/>
                <w:sz w:val="24"/>
              </w:rPr>
            </w:pPr>
          </w:p>
        </w:tc>
      </w:tr>
      <w:tr w:rsidR="00615CB4" w:rsidRPr="00615CB4" w14:paraId="7B3C8E91" w14:textId="77777777" w:rsidTr="00615CB4">
        <w:trPr>
          <w:trHeight w:val="596"/>
        </w:trPr>
        <w:tc>
          <w:tcPr>
            <w:tcW w:w="4983" w:type="dxa"/>
          </w:tcPr>
          <w:p w14:paraId="3C9F1864" w14:textId="6162A23C" w:rsidR="00615CB4" w:rsidRPr="00615CB4" w:rsidRDefault="00615CB4" w:rsidP="00615CB4">
            <w:pPr>
              <w:jc w:val="center"/>
              <w:rPr>
                <w:rFonts w:ascii="Verdana" w:hAnsi="Verdana" w:cstheme="minorHAnsi"/>
                <w:bCs/>
                <w:sz w:val="24"/>
              </w:rPr>
            </w:pPr>
            <w:r w:rsidRPr="00615CB4">
              <w:rPr>
                <w:rFonts w:ascii="Verdana" w:hAnsi="Verdana" w:cstheme="minorHAnsi"/>
                <w:bCs/>
                <w:sz w:val="24"/>
              </w:rPr>
              <w:t>National Collaborative Commissioning Unit</w:t>
            </w:r>
          </w:p>
        </w:tc>
        <w:tc>
          <w:tcPr>
            <w:tcW w:w="4983" w:type="dxa"/>
          </w:tcPr>
          <w:p w14:paraId="3FF3AF5E" w14:textId="77777777" w:rsidR="00615CB4" w:rsidRPr="00615CB4" w:rsidRDefault="00615CB4" w:rsidP="00615CB4">
            <w:pPr>
              <w:jc w:val="center"/>
              <w:rPr>
                <w:rFonts w:ascii="Verdana" w:hAnsi="Verdana" w:cstheme="minorHAnsi"/>
                <w:bCs/>
                <w:sz w:val="24"/>
              </w:rPr>
            </w:pPr>
            <w:r w:rsidRPr="00615CB4">
              <w:rPr>
                <w:rFonts w:ascii="Verdana" w:hAnsi="Verdana" w:cstheme="minorHAnsi"/>
                <w:bCs/>
                <w:sz w:val="24"/>
              </w:rPr>
              <w:t>Gwenan Roberts</w:t>
            </w:r>
          </w:p>
          <w:p w14:paraId="3E7786AD" w14:textId="6EFD9B63" w:rsidR="00615CB4" w:rsidRPr="00615CB4" w:rsidRDefault="00615CB4" w:rsidP="00615CB4">
            <w:pPr>
              <w:jc w:val="center"/>
              <w:rPr>
                <w:rFonts w:ascii="Verdana" w:hAnsi="Verdana" w:cstheme="minorHAnsi"/>
                <w:bCs/>
                <w:sz w:val="24"/>
              </w:rPr>
            </w:pPr>
            <w:r w:rsidRPr="00615CB4">
              <w:rPr>
                <w:rFonts w:ascii="Verdana" w:hAnsi="Verdana" w:cstheme="minorHAnsi"/>
                <w:bCs/>
                <w:sz w:val="24"/>
              </w:rPr>
              <w:t xml:space="preserve">Ricky Thomas </w:t>
            </w:r>
          </w:p>
        </w:tc>
      </w:tr>
    </w:tbl>
    <w:p w14:paraId="1A47EE3A" w14:textId="37139350" w:rsidR="0095762D" w:rsidRDefault="0095762D" w:rsidP="00294F73">
      <w:pPr>
        <w:jc w:val="center"/>
        <w:rPr>
          <w:rFonts w:ascii="Verdana" w:hAnsi="Verdana" w:cstheme="minorHAnsi"/>
          <w:b/>
          <w:sz w:val="24"/>
        </w:rPr>
      </w:pPr>
    </w:p>
    <w:p w14:paraId="050734C4" w14:textId="007FE85F" w:rsidR="0095762D" w:rsidRDefault="0095762D" w:rsidP="00294F73">
      <w:pPr>
        <w:jc w:val="center"/>
        <w:rPr>
          <w:rFonts w:ascii="Verdana" w:hAnsi="Verdana" w:cstheme="minorHAnsi"/>
          <w:b/>
          <w:sz w:val="24"/>
        </w:rPr>
      </w:pPr>
    </w:p>
    <w:p w14:paraId="46023B95" w14:textId="77777777" w:rsidR="0095762D" w:rsidRDefault="0095762D" w:rsidP="00294F73">
      <w:pPr>
        <w:jc w:val="center"/>
        <w:rPr>
          <w:rFonts w:ascii="Verdana" w:hAnsi="Verdana" w:cstheme="minorHAnsi"/>
          <w:b/>
          <w:sz w:val="24"/>
        </w:rPr>
      </w:pPr>
    </w:p>
    <w:p w14:paraId="729AC8BB" w14:textId="77777777" w:rsidR="0095762D" w:rsidRPr="00294F73" w:rsidRDefault="0095762D" w:rsidP="00294F73">
      <w:pPr>
        <w:jc w:val="center"/>
        <w:rPr>
          <w:rFonts w:ascii="Verdana" w:hAnsi="Verdana" w:cstheme="minorHAnsi"/>
          <w:b/>
          <w:sz w:val="24"/>
        </w:rPr>
      </w:pPr>
    </w:p>
    <w:p w14:paraId="37C11B28" w14:textId="77777777" w:rsidR="00224D83" w:rsidRDefault="00224D83" w:rsidP="00AF5D23">
      <w:pPr>
        <w:pStyle w:val="Default"/>
        <w:rPr>
          <w:rFonts w:ascii="Verdana" w:hAnsi="Verdana"/>
          <w:b/>
          <w:u w:val="single"/>
        </w:rPr>
        <w:sectPr w:rsidR="00224D83" w:rsidSect="00224D83">
          <w:headerReference w:type="even" r:id="rId14"/>
          <w:footerReference w:type="default" r:id="rId15"/>
          <w:pgSz w:w="11906" w:h="16838"/>
          <w:pgMar w:top="851" w:right="1287" w:bottom="737" w:left="1797" w:header="709" w:footer="709" w:gutter="0"/>
          <w:cols w:space="708"/>
          <w:docGrid w:linePitch="381"/>
        </w:sectPr>
      </w:pPr>
    </w:p>
    <w:p w14:paraId="0BBB199A" w14:textId="3D12F1C7" w:rsidR="00C34246" w:rsidRDefault="0018129B" w:rsidP="00C34246">
      <w:pPr>
        <w:jc w:val="center"/>
        <w:rPr>
          <w:rFonts w:ascii="Verdana" w:hAnsi="Verdana"/>
          <w:b/>
          <w:bCs/>
          <w:sz w:val="24"/>
        </w:rPr>
      </w:pPr>
      <w:r>
        <w:rPr>
          <w:rFonts w:ascii="Verdana" w:hAnsi="Verdana"/>
          <w:b/>
          <w:bCs/>
          <w:sz w:val="24"/>
        </w:rPr>
        <w:lastRenderedPageBreak/>
        <w:t>Appendix 2</w:t>
      </w:r>
    </w:p>
    <w:p w14:paraId="7471350C" w14:textId="1AD23BAF" w:rsidR="0018129B" w:rsidRPr="00E571A1" w:rsidRDefault="0018129B" w:rsidP="00C34246">
      <w:pPr>
        <w:jc w:val="center"/>
        <w:rPr>
          <w:rFonts w:ascii="Verdana" w:hAnsi="Verdana"/>
          <w:b/>
          <w:bCs/>
          <w:sz w:val="24"/>
        </w:rPr>
      </w:pPr>
      <w:r w:rsidRPr="00E571A1">
        <w:rPr>
          <w:rFonts w:ascii="Verdana" w:hAnsi="Verdana"/>
          <w:b/>
          <w:bCs/>
          <w:sz w:val="24"/>
        </w:rPr>
        <w:t xml:space="preserve">NEPTS DAG </w:t>
      </w:r>
      <w:r>
        <w:rPr>
          <w:rFonts w:ascii="Verdana" w:hAnsi="Verdana"/>
          <w:b/>
          <w:bCs/>
          <w:sz w:val="24"/>
        </w:rPr>
        <w:t xml:space="preserve">ATTENDANCE 2021-2022                               </w:t>
      </w:r>
    </w:p>
    <w:tbl>
      <w:tblPr>
        <w:tblStyle w:val="TableGrid"/>
        <w:tblW w:w="15309" w:type="dxa"/>
        <w:tblInd w:w="607" w:type="dxa"/>
        <w:tblLook w:val="04A0" w:firstRow="1" w:lastRow="0" w:firstColumn="1" w:lastColumn="0" w:noHBand="0" w:noVBand="1"/>
      </w:tblPr>
      <w:tblGrid>
        <w:gridCol w:w="3261"/>
        <w:gridCol w:w="2409"/>
        <w:gridCol w:w="1024"/>
        <w:gridCol w:w="1723"/>
        <w:gridCol w:w="1723"/>
        <w:gridCol w:w="1723"/>
        <w:gridCol w:w="1723"/>
        <w:gridCol w:w="1723"/>
      </w:tblGrid>
      <w:tr w:rsidR="00C34246" w:rsidRPr="00C34246" w14:paraId="3A228614" w14:textId="77777777" w:rsidTr="0018129B">
        <w:trPr>
          <w:trHeight w:val="402"/>
        </w:trPr>
        <w:tc>
          <w:tcPr>
            <w:tcW w:w="3261" w:type="dxa"/>
            <w:shd w:val="clear" w:color="auto" w:fill="B8CCE4" w:themeFill="accent1" w:themeFillTint="66"/>
          </w:tcPr>
          <w:p w14:paraId="23D1E08B" w14:textId="77777777" w:rsidR="00C34246" w:rsidRPr="00C34246" w:rsidRDefault="00C34246" w:rsidP="00A6417A">
            <w:pPr>
              <w:rPr>
                <w:rFonts w:ascii="Verdana" w:hAnsi="Verdana"/>
                <w:b/>
                <w:bCs/>
                <w:sz w:val="20"/>
                <w:szCs w:val="20"/>
              </w:rPr>
            </w:pPr>
            <w:r w:rsidRPr="00C34246">
              <w:rPr>
                <w:rFonts w:ascii="Verdana" w:hAnsi="Verdana"/>
                <w:b/>
                <w:bCs/>
                <w:sz w:val="20"/>
                <w:szCs w:val="20"/>
              </w:rPr>
              <w:t>UHBs / U NHS Trusts</w:t>
            </w:r>
          </w:p>
        </w:tc>
        <w:tc>
          <w:tcPr>
            <w:tcW w:w="2409" w:type="dxa"/>
            <w:shd w:val="clear" w:color="auto" w:fill="B8CCE4" w:themeFill="accent1" w:themeFillTint="66"/>
          </w:tcPr>
          <w:p w14:paraId="45A005CB" w14:textId="77777777" w:rsidR="00C34246" w:rsidRPr="00C34246" w:rsidRDefault="00C34246" w:rsidP="00A6417A">
            <w:pPr>
              <w:rPr>
                <w:rFonts w:ascii="Verdana" w:hAnsi="Verdana"/>
                <w:b/>
                <w:bCs/>
                <w:sz w:val="20"/>
                <w:szCs w:val="20"/>
              </w:rPr>
            </w:pPr>
            <w:r w:rsidRPr="00C34246">
              <w:rPr>
                <w:rFonts w:ascii="Verdana" w:hAnsi="Verdana"/>
                <w:b/>
                <w:bCs/>
                <w:sz w:val="20"/>
                <w:szCs w:val="20"/>
              </w:rPr>
              <w:t>Name</w:t>
            </w:r>
          </w:p>
        </w:tc>
        <w:tc>
          <w:tcPr>
            <w:tcW w:w="1024" w:type="dxa"/>
            <w:shd w:val="clear" w:color="auto" w:fill="B8CCE4" w:themeFill="accent1" w:themeFillTint="66"/>
          </w:tcPr>
          <w:p w14:paraId="270B19A9" w14:textId="77777777" w:rsidR="00C34246" w:rsidRPr="00C34246" w:rsidRDefault="00C34246" w:rsidP="00A6417A">
            <w:pPr>
              <w:rPr>
                <w:rFonts w:ascii="Verdana" w:hAnsi="Verdana"/>
                <w:b/>
                <w:bCs/>
                <w:sz w:val="20"/>
                <w:szCs w:val="20"/>
              </w:rPr>
            </w:pPr>
            <w:r w:rsidRPr="00C34246">
              <w:rPr>
                <w:rFonts w:ascii="Verdana" w:hAnsi="Verdana"/>
                <w:b/>
                <w:bCs/>
                <w:sz w:val="20"/>
                <w:szCs w:val="20"/>
              </w:rPr>
              <w:t>4 May 2021</w:t>
            </w:r>
          </w:p>
        </w:tc>
        <w:tc>
          <w:tcPr>
            <w:tcW w:w="1723" w:type="dxa"/>
            <w:shd w:val="clear" w:color="auto" w:fill="B8CCE4" w:themeFill="accent1" w:themeFillTint="66"/>
          </w:tcPr>
          <w:p w14:paraId="6FE424DC"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8 June 2021</w:t>
            </w:r>
          </w:p>
        </w:tc>
        <w:tc>
          <w:tcPr>
            <w:tcW w:w="1723" w:type="dxa"/>
            <w:shd w:val="clear" w:color="auto" w:fill="B8CCE4" w:themeFill="accent1" w:themeFillTint="66"/>
          </w:tcPr>
          <w:p w14:paraId="1E66FC2B"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10 Aug 2021</w:t>
            </w:r>
          </w:p>
        </w:tc>
        <w:tc>
          <w:tcPr>
            <w:tcW w:w="1723" w:type="dxa"/>
            <w:shd w:val="clear" w:color="auto" w:fill="B8CCE4" w:themeFill="accent1" w:themeFillTint="66"/>
          </w:tcPr>
          <w:p w14:paraId="6FE4B4FE"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12 Oct 2021</w:t>
            </w:r>
          </w:p>
        </w:tc>
        <w:tc>
          <w:tcPr>
            <w:tcW w:w="1723" w:type="dxa"/>
            <w:shd w:val="clear" w:color="auto" w:fill="B8CCE4" w:themeFill="accent1" w:themeFillTint="66"/>
          </w:tcPr>
          <w:p w14:paraId="34005708"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30 Nov 2021</w:t>
            </w:r>
          </w:p>
        </w:tc>
        <w:tc>
          <w:tcPr>
            <w:tcW w:w="1723" w:type="dxa"/>
            <w:shd w:val="clear" w:color="auto" w:fill="B8CCE4" w:themeFill="accent1" w:themeFillTint="66"/>
          </w:tcPr>
          <w:p w14:paraId="0C1790F8"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 xml:space="preserve">1 Feb </w:t>
            </w:r>
          </w:p>
          <w:p w14:paraId="7F21435F" w14:textId="77777777" w:rsidR="00C34246" w:rsidRPr="00C34246" w:rsidRDefault="00C34246" w:rsidP="00A6417A">
            <w:pPr>
              <w:jc w:val="center"/>
              <w:rPr>
                <w:rFonts w:ascii="Verdana" w:hAnsi="Verdana"/>
                <w:b/>
                <w:bCs/>
                <w:sz w:val="20"/>
                <w:szCs w:val="20"/>
              </w:rPr>
            </w:pPr>
            <w:r w:rsidRPr="00C34246">
              <w:rPr>
                <w:rFonts w:ascii="Verdana" w:hAnsi="Verdana"/>
                <w:b/>
                <w:bCs/>
                <w:sz w:val="20"/>
                <w:szCs w:val="20"/>
              </w:rPr>
              <w:t>2022</w:t>
            </w:r>
          </w:p>
        </w:tc>
      </w:tr>
      <w:tr w:rsidR="00C34246" w:rsidRPr="00C34246" w14:paraId="13EBA44F" w14:textId="77777777" w:rsidTr="00C34246">
        <w:trPr>
          <w:trHeight w:val="127"/>
        </w:trPr>
        <w:tc>
          <w:tcPr>
            <w:tcW w:w="3261" w:type="dxa"/>
          </w:tcPr>
          <w:p w14:paraId="597E7CC3" w14:textId="77777777" w:rsidR="00C34246" w:rsidRPr="00C34246" w:rsidRDefault="00C34246" w:rsidP="00A6417A">
            <w:pPr>
              <w:rPr>
                <w:rFonts w:ascii="Verdana" w:hAnsi="Verdana"/>
                <w:b/>
                <w:bCs/>
                <w:sz w:val="20"/>
                <w:szCs w:val="20"/>
              </w:rPr>
            </w:pPr>
            <w:r w:rsidRPr="00C34246">
              <w:rPr>
                <w:rFonts w:ascii="Verdana" w:hAnsi="Verdana"/>
                <w:b/>
                <w:bCs/>
                <w:sz w:val="20"/>
                <w:szCs w:val="20"/>
              </w:rPr>
              <w:t>Aneurin Bevan</w:t>
            </w:r>
          </w:p>
        </w:tc>
        <w:tc>
          <w:tcPr>
            <w:tcW w:w="2409" w:type="dxa"/>
          </w:tcPr>
          <w:p w14:paraId="64853A53" w14:textId="77777777" w:rsidR="00C34246" w:rsidRPr="00C34246" w:rsidRDefault="00C34246" w:rsidP="00A6417A">
            <w:pPr>
              <w:rPr>
                <w:rFonts w:ascii="Verdana" w:hAnsi="Verdana"/>
                <w:sz w:val="20"/>
                <w:szCs w:val="20"/>
              </w:rPr>
            </w:pPr>
            <w:r w:rsidRPr="00C34246">
              <w:rPr>
                <w:rFonts w:ascii="Verdana" w:hAnsi="Verdana"/>
                <w:sz w:val="20"/>
                <w:szCs w:val="20"/>
              </w:rPr>
              <w:t>Steve Bonser</w:t>
            </w:r>
          </w:p>
        </w:tc>
        <w:tc>
          <w:tcPr>
            <w:tcW w:w="1024" w:type="dxa"/>
            <w:vMerge w:val="restart"/>
            <w:shd w:val="clear" w:color="auto" w:fill="B8CCE4" w:themeFill="accent1" w:themeFillTint="66"/>
            <w:textDirection w:val="btLr"/>
            <w:vAlign w:val="center"/>
          </w:tcPr>
          <w:p w14:paraId="661B7B29" w14:textId="77777777" w:rsidR="00C34246" w:rsidRPr="00C34246" w:rsidRDefault="00C34246" w:rsidP="00A6417A">
            <w:pPr>
              <w:ind w:left="113" w:right="113"/>
              <w:jc w:val="center"/>
              <w:rPr>
                <w:rFonts w:ascii="Verdana" w:hAnsi="Verdana"/>
                <w:sz w:val="20"/>
                <w:szCs w:val="20"/>
              </w:rPr>
            </w:pPr>
            <w:r w:rsidRPr="00C34246">
              <w:rPr>
                <w:rFonts w:ascii="Verdana" w:hAnsi="Verdana"/>
                <w:b/>
                <w:bCs/>
                <w:sz w:val="20"/>
                <w:szCs w:val="20"/>
              </w:rPr>
              <w:t>cancelled</w:t>
            </w:r>
          </w:p>
        </w:tc>
        <w:tc>
          <w:tcPr>
            <w:tcW w:w="1723" w:type="dxa"/>
          </w:tcPr>
          <w:p w14:paraId="4750BB25"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F285FD1"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4AF0CBE9"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12CB9492"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270F603C"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22FCB49D" w14:textId="77777777" w:rsidTr="00C34246">
        <w:trPr>
          <w:trHeight w:val="173"/>
        </w:trPr>
        <w:tc>
          <w:tcPr>
            <w:tcW w:w="3261" w:type="dxa"/>
            <w:vMerge w:val="restart"/>
          </w:tcPr>
          <w:p w14:paraId="520B1B41" w14:textId="77777777" w:rsidR="00C34246" w:rsidRPr="00C34246" w:rsidRDefault="00C34246" w:rsidP="00A6417A">
            <w:pPr>
              <w:rPr>
                <w:rFonts w:ascii="Verdana" w:hAnsi="Verdana"/>
                <w:b/>
                <w:bCs/>
                <w:sz w:val="20"/>
                <w:szCs w:val="20"/>
              </w:rPr>
            </w:pPr>
            <w:r w:rsidRPr="00C34246">
              <w:rPr>
                <w:rFonts w:ascii="Verdana" w:hAnsi="Verdana"/>
                <w:b/>
                <w:bCs/>
                <w:sz w:val="20"/>
                <w:szCs w:val="20"/>
              </w:rPr>
              <w:t>Betsi Cadwaladr</w:t>
            </w:r>
          </w:p>
        </w:tc>
        <w:tc>
          <w:tcPr>
            <w:tcW w:w="2409" w:type="dxa"/>
          </w:tcPr>
          <w:p w14:paraId="0F215B11" w14:textId="77777777" w:rsidR="00C34246" w:rsidRPr="00C34246" w:rsidRDefault="00C34246" w:rsidP="00A6417A">
            <w:pPr>
              <w:rPr>
                <w:rFonts w:ascii="Verdana" w:hAnsi="Verdana"/>
                <w:sz w:val="20"/>
                <w:szCs w:val="20"/>
              </w:rPr>
            </w:pPr>
            <w:r w:rsidRPr="00C34246">
              <w:rPr>
                <w:rFonts w:ascii="Verdana" w:hAnsi="Verdana"/>
                <w:sz w:val="20"/>
                <w:szCs w:val="20"/>
              </w:rPr>
              <w:t>Meinir Williams</w:t>
            </w:r>
          </w:p>
        </w:tc>
        <w:tc>
          <w:tcPr>
            <w:tcW w:w="1024" w:type="dxa"/>
            <w:vMerge/>
            <w:shd w:val="clear" w:color="auto" w:fill="B8CCE4" w:themeFill="accent1" w:themeFillTint="66"/>
          </w:tcPr>
          <w:p w14:paraId="0DAF5579" w14:textId="77777777" w:rsidR="00C34246" w:rsidRPr="00C34246" w:rsidRDefault="00C34246" w:rsidP="00A6417A">
            <w:pPr>
              <w:rPr>
                <w:rFonts w:ascii="Verdana" w:hAnsi="Verdana"/>
                <w:sz w:val="20"/>
                <w:szCs w:val="20"/>
              </w:rPr>
            </w:pPr>
          </w:p>
        </w:tc>
        <w:tc>
          <w:tcPr>
            <w:tcW w:w="1723" w:type="dxa"/>
          </w:tcPr>
          <w:p w14:paraId="1A6EC293"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262B3D0C"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63D1BF50"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0A5449F"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5F463218"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42F16A2D" w14:textId="77777777" w:rsidTr="00C34246">
        <w:trPr>
          <w:trHeight w:val="149"/>
        </w:trPr>
        <w:tc>
          <w:tcPr>
            <w:tcW w:w="3261" w:type="dxa"/>
            <w:vMerge/>
          </w:tcPr>
          <w:p w14:paraId="53A9AD92" w14:textId="77777777" w:rsidR="00C34246" w:rsidRPr="00C34246" w:rsidRDefault="00C34246" w:rsidP="00A6417A">
            <w:pPr>
              <w:rPr>
                <w:rFonts w:ascii="Verdana" w:hAnsi="Verdana"/>
                <w:b/>
                <w:bCs/>
                <w:sz w:val="20"/>
                <w:szCs w:val="20"/>
              </w:rPr>
            </w:pPr>
          </w:p>
        </w:tc>
        <w:tc>
          <w:tcPr>
            <w:tcW w:w="2409" w:type="dxa"/>
          </w:tcPr>
          <w:p w14:paraId="2F749F45" w14:textId="77777777" w:rsidR="00C34246" w:rsidRPr="00C34246" w:rsidRDefault="00C34246" w:rsidP="00A6417A">
            <w:pPr>
              <w:rPr>
                <w:rFonts w:ascii="Verdana" w:hAnsi="Verdana"/>
                <w:sz w:val="20"/>
                <w:szCs w:val="20"/>
              </w:rPr>
            </w:pPr>
            <w:r w:rsidRPr="00C34246">
              <w:rPr>
                <w:rFonts w:ascii="Verdana" w:hAnsi="Verdana"/>
                <w:sz w:val="20"/>
                <w:szCs w:val="20"/>
              </w:rPr>
              <w:t>Gillian Milne</w:t>
            </w:r>
          </w:p>
        </w:tc>
        <w:tc>
          <w:tcPr>
            <w:tcW w:w="1024" w:type="dxa"/>
            <w:vMerge/>
            <w:shd w:val="clear" w:color="auto" w:fill="B8CCE4" w:themeFill="accent1" w:themeFillTint="66"/>
          </w:tcPr>
          <w:p w14:paraId="280EDCC1" w14:textId="77777777" w:rsidR="00C34246" w:rsidRPr="00C34246" w:rsidRDefault="00C34246" w:rsidP="00A6417A">
            <w:pPr>
              <w:rPr>
                <w:rFonts w:ascii="Verdana" w:hAnsi="Verdana"/>
                <w:sz w:val="20"/>
                <w:szCs w:val="20"/>
              </w:rPr>
            </w:pPr>
          </w:p>
        </w:tc>
        <w:tc>
          <w:tcPr>
            <w:tcW w:w="1723" w:type="dxa"/>
          </w:tcPr>
          <w:p w14:paraId="5D37A4EA"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3ABE85D1"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3A20707A"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987D217"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3A9360B2" w14:textId="77777777" w:rsidR="00C34246" w:rsidRPr="00C34246" w:rsidRDefault="00C34246" w:rsidP="00A6417A">
            <w:pPr>
              <w:jc w:val="center"/>
              <w:rPr>
                <w:rFonts w:ascii="Verdana" w:hAnsi="Verdana"/>
                <w:sz w:val="20"/>
                <w:szCs w:val="20"/>
              </w:rPr>
            </w:pPr>
          </w:p>
        </w:tc>
      </w:tr>
      <w:tr w:rsidR="00C34246" w:rsidRPr="00C34246" w14:paraId="1139FCD5" w14:textId="77777777" w:rsidTr="00C34246">
        <w:trPr>
          <w:trHeight w:val="139"/>
        </w:trPr>
        <w:tc>
          <w:tcPr>
            <w:tcW w:w="3261" w:type="dxa"/>
            <w:vMerge w:val="restart"/>
          </w:tcPr>
          <w:p w14:paraId="42830E33" w14:textId="77777777" w:rsidR="00C34246" w:rsidRPr="00C34246" w:rsidRDefault="00C34246" w:rsidP="00A6417A">
            <w:pPr>
              <w:rPr>
                <w:rFonts w:ascii="Verdana" w:hAnsi="Verdana"/>
                <w:b/>
                <w:bCs/>
                <w:sz w:val="20"/>
                <w:szCs w:val="20"/>
              </w:rPr>
            </w:pPr>
            <w:r w:rsidRPr="00C34246">
              <w:rPr>
                <w:rFonts w:ascii="Verdana" w:hAnsi="Verdana"/>
                <w:b/>
                <w:bCs/>
                <w:sz w:val="20"/>
                <w:szCs w:val="20"/>
              </w:rPr>
              <w:t>Cardiff &amp; Vale</w:t>
            </w:r>
          </w:p>
        </w:tc>
        <w:tc>
          <w:tcPr>
            <w:tcW w:w="2409" w:type="dxa"/>
          </w:tcPr>
          <w:p w14:paraId="38C489CD" w14:textId="77777777" w:rsidR="00C34246" w:rsidRPr="00C34246" w:rsidRDefault="00C34246" w:rsidP="00A6417A">
            <w:pPr>
              <w:rPr>
                <w:rFonts w:ascii="Verdana" w:hAnsi="Verdana"/>
                <w:sz w:val="20"/>
                <w:szCs w:val="20"/>
              </w:rPr>
            </w:pPr>
            <w:r w:rsidRPr="00C34246">
              <w:rPr>
                <w:rFonts w:ascii="Verdana" w:hAnsi="Verdana"/>
                <w:sz w:val="20"/>
                <w:szCs w:val="20"/>
              </w:rPr>
              <w:t>Colin McMillan</w:t>
            </w:r>
          </w:p>
        </w:tc>
        <w:tc>
          <w:tcPr>
            <w:tcW w:w="1024" w:type="dxa"/>
            <w:vMerge/>
            <w:shd w:val="clear" w:color="auto" w:fill="B8CCE4" w:themeFill="accent1" w:themeFillTint="66"/>
          </w:tcPr>
          <w:p w14:paraId="66E75E0E" w14:textId="77777777" w:rsidR="00C34246" w:rsidRPr="00C34246" w:rsidRDefault="00C34246" w:rsidP="00A6417A">
            <w:pPr>
              <w:rPr>
                <w:rFonts w:ascii="Verdana" w:hAnsi="Verdana"/>
                <w:sz w:val="20"/>
                <w:szCs w:val="20"/>
              </w:rPr>
            </w:pPr>
          </w:p>
        </w:tc>
        <w:tc>
          <w:tcPr>
            <w:tcW w:w="1723" w:type="dxa"/>
          </w:tcPr>
          <w:p w14:paraId="55101E18"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665F64D8"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4ACA269"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1DDF7E39"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21FA0FB9"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r>
      <w:tr w:rsidR="00C34246" w:rsidRPr="00C34246" w14:paraId="0D23C4A6" w14:textId="77777777" w:rsidTr="00C34246">
        <w:trPr>
          <w:trHeight w:val="237"/>
        </w:trPr>
        <w:tc>
          <w:tcPr>
            <w:tcW w:w="3261" w:type="dxa"/>
            <w:vMerge/>
          </w:tcPr>
          <w:p w14:paraId="78A53BEF" w14:textId="77777777" w:rsidR="00C34246" w:rsidRPr="00C34246" w:rsidRDefault="00C34246" w:rsidP="00A6417A">
            <w:pPr>
              <w:rPr>
                <w:rFonts w:ascii="Verdana" w:hAnsi="Verdana"/>
                <w:b/>
                <w:bCs/>
                <w:sz w:val="20"/>
                <w:szCs w:val="20"/>
              </w:rPr>
            </w:pPr>
          </w:p>
        </w:tc>
        <w:tc>
          <w:tcPr>
            <w:tcW w:w="2409" w:type="dxa"/>
          </w:tcPr>
          <w:p w14:paraId="75F947BE" w14:textId="77777777" w:rsidR="00C34246" w:rsidRPr="00C34246" w:rsidRDefault="00C34246" w:rsidP="00A6417A">
            <w:pPr>
              <w:rPr>
                <w:rFonts w:ascii="Verdana" w:hAnsi="Verdana"/>
                <w:sz w:val="20"/>
                <w:szCs w:val="20"/>
              </w:rPr>
            </w:pPr>
            <w:r w:rsidRPr="00C34246">
              <w:rPr>
                <w:rFonts w:ascii="Verdana" w:hAnsi="Verdana"/>
                <w:sz w:val="20"/>
                <w:szCs w:val="20"/>
              </w:rPr>
              <w:t>Elinor Mercer</w:t>
            </w:r>
          </w:p>
        </w:tc>
        <w:tc>
          <w:tcPr>
            <w:tcW w:w="1024" w:type="dxa"/>
            <w:vMerge/>
            <w:shd w:val="clear" w:color="auto" w:fill="B8CCE4" w:themeFill="accent1" w:themeFillTint="66"/>
          </w:tcPr>
          <w:p w14:paraId="7742310B" w14:textId="77777777" w:rsidR="00C34246" w:rsidRPr="00C34246" w:rsidRDefault="00C34246" w:rsidP="00A6417A">
            <w:pPr>
              <w:rPr>
                <w:rFonts w:ascii="Verdana" w:hAnsi="Verdana"/>
                <w:sz w:val="20"/>
                <w:szCs w:val="20"/>
              </w:rPr>
            </w:pPr>
          </w:p>
        </w:tc>
        <w:tc>
          <w:tcPr>
            <w:tcW w:w="1723" w:type="dxa"/>
          </w:tcPr>
          <w:p w14:paraId="416057ED"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2819EC5A"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58CF697"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0BDCB3AF"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2CE5F639"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1F6C3A3D" w14:textId="77777777" w:rsidTr="00C34246">
        <w:trPr>
          <w:trHeight w:val="237"/>
        </w:trPr>
        <w:tc>
          <w:tcPr>
            <w:tcW w:w="3261" w:type="dxa"/>
            <w:vMerge/>
          </w:tcPr>
          <w:p w14:paraId="303BC2E9" w14:textId="77777777" w:rsidR="00C34246" w:rsidRPr="00C34246" w:rsidRDefault="00C34246" w:rsidP="00A6417A">
            <w:pPr>
              <w:rPr>
                <w:rFonts w:ascii="Verdana" w:hAnsi="Verdana"/>
                <w:b/>
                <w:bCs/>
                <w:sz w:val="20"/>
                <w:szCs w:val="20"/>
              </w:rPr>
            </w:pPr>
          </w:p>
        </w:tc>
        <w:tc>
          <w:tcPr>
            <w:tcW w:w="2409" w:type="dxa"/>
          </w:tcPr>
          <w:p w14:paraId="7FB13DBB" w14:textId="77777777" w:rsidR="00C34246" w:rsidRPr="00C34246" w:rsidRDefault="00C34246" w:rsidP="00A6417A">
            <w:pPr>
              <w:rPr>
                <w:rFonts w:ascii="Verdana" w:hAnsi="Verdana"/>
                <w:sz w:val="20"/>
                <w:szCs w:val="20"/>
              </w:rPr>
            </w:pPr>
            <w:r w:rsidRPr="00C34246">
              <w:rPr>
                <w:rFonts w:ascii="Verdana" w:hAnsi="Verdana"/>
                <w:sz w:val="20"/>
                <w:szCs w:val="20"/>
              </w:rPr>
              <w:t>Melanie Wilkey</w:t>
            </w:r>
          </w:p>
        </w:tc>
        <w:tc>
          <w:tcPr>
            <w:tcW w:w="1024" w:type="dxa"/>
            <w:vMerge/>
            <w:shd w:val="clear" w:color="auto" w:fill="B8CCE4" w:themeFill="accent1" w:themeFillTint="66"/>
          </w:tcPr>
          <w:p w14:paraId="4D9A2E03" w14:textId="77777777" w:rsidR="00C34246" w:rsidRPr="00C34246" w:rsidRDefault="00C34246" w:rsidP="00A6417A">
            <w:pPr>
              <w:rPr>
                <w:rFonts w:ascii="Verdana" w:hAnsi="Verdana"/>
                <w:sz w:val="20"/>
                <w:szCs w:val="20"/>
              </w:rPr>
            </w:pPr>
          </w:p>
        </w:tc>
        <w:tc>
          <w:tcPr>
            <w:tcW w:w="1723" w:type="dxa"/>
          </w:tcPr>
          <w:p w14:paraId="2EE40554"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CAD31FE" w14:textId="77777777" w:rsidR="00C34246" w:rsidRPr="00C34246" w:rsidRDefault="00C34246" w:rsidP="00A6417A">
            <w:pPr>
              <w:jc w:val="center"/>
              <w:rPr>
                <w:rFonts w:ascii="Verdana" w:hAnsi="Verdana"/>
                <w:sz w:val="20"/>
                <w:szCs w:val="20"/>
              </w:rPr>
            </w:pPr>
          </w:p>
        </w:tc>
        <w:tc>
          <w:tcPr>
            <w:tcW w:w="1723" w:type="dxa"/>
          </w:tcPr>
          <w:p w14:paraId="1B63CC3F" w14:textId="77777777" w:rsidR="00C34246" w:rsidRPr="00C34246" w:rsidRDefault="00C34246" w:rsidP="00A6417A">
            <w:pPr>
              <w:jc w:val="center"/>
              <w:rPr>
                <w:rFonts w:ascii="Verdana" w:hAnsi="Verdana"/>
                <w:sz w:val="20"/>
                <w:szCs w:val="20"/>
              </w:rPr>
            </w:pPr>
          </w:p>
        </w:tc>
        <w:tc>
          <w:tcPr>
            <w:tcW w:w="1723" w:type="dxa"/>
          </w:tcPr>
          <w:p w14:paraId="5E9F40CF" w14:textId="77777777" w:rsidR="00C34246" w:rsidRPr="00C34246" w:rsidRDefault="00C34246" w:rsidP="00A6417A">
            <w:pPr>
              <w:jc w:val="center"/>
              <w:rPr>
                <w:rFonts w:ascii="Verdana" w:hAnsi="Verdana"/>
                <w:sz w:val="20"/>
                <w:szCs w:val="20"/>
              </w:rPr>
            </w:pPr>
          </w:p>
        </w:tc>
        <w:tc>
          <w:tcPr>
            <w:tcW w:w="1723" w:type="dxa"/>
          </w:tcPr>
          <w:p w14:paraId="1E8640AF" w14:textId="77777777" w:rsidR="00C34246" w:rsidRPr="00C34246" w:rsidRDefault="00C34246" w:rsidP="00A6417A">
            <w:pPr>
              <w:jc w:val="center"/>
              <w:rPr>
                <w:rFonts w:ascii="Verdana" w:hAnsi="Verdana"/>
                <w:sz w:val="20"/>
                <w:szCs w:val="20"/>
              </w:rPr>
            </w:pPr>
          </w:p>
        </w:tc>
      </w:tr>
      <w:tr w:rsidR="00C34246" w:rsidRPr="00C34246" w14:paraId="0CBC7711" w14:textId="77777777" w:rsidTr="00C34246">
        <w:trPr>
          <w:trHeight w:val="237"/>
        </w:trPr>
        <w:tc>
          <w:tcPr>
            <w:tcW w:w="3261" w:type="dxa"/>
            <w:vMerge w:val="restart"/>
          </w:tcPr>
          <w:p w14:paraId="160306A3" w14:textId="77777777" w:rsidR="00C34246" w:rsidRPr="00C34246" w:rsidRDefault="00C34246" w:rsidP="00A6417A">
            <w:pPr>
              <w:rPr>
                <w:rFonts w:ascii="Verdana" w:hAnsi="Verdana"/>
                <w:b/>
                <w:bCs/>
                <w:sz w:val="20"/>
                <w:szCs w:val="20"/>
              </w:rPr>
            </w:pPr>
            <w:r w:rsidRPr="00C34246">
              <w:rPr>
                <w:rFonts w:ascii="Verdana" w:hAnsi="Verdana"/>
                <w:b/>
                <w:bCs/>
                <w:sz w:val="20"/>
                <w:szCs w:val="20"/>
              </w:rPr>
              <w:t>Cwm Taf Morgannwg</w:t>
            </w:r>
          </w:p>
        </w:tc>
        <w:tc>
          <w:tcPr>
            <w:tcW w:w="2409" w:type="dxa"/>
          </w:tcPr>
          <w:p w14:paraId="0D2251D7" w14:textId="77777777" w:rsidR="00C34246" w:rsidRPr="00C34246" w:rsidRDefault="00C34246" w:rsidP="00A6417A">
            <w:pPr>
              <w:rPr>
                <w:rFonts w:ascii="Verdana" w:hAnsi="Verdana"/>
                <w:sz w:val="20"/>
                <w:szCs w:val="20"/>
              </w:rPr>
            </w:pPr>
            <w:r w:rsidRPr="00C34246">
              <w:rPr>
                <w:rFonts w:ascii="Verdana" w:hAnsi="Verdana"/>
                <w:sz w:val="20"/>
                <w:szCs w:val="20"/>
              </w:rPr>
              <w:t>Claire Nelson</w:t>
            </w:r>
          </w:p>
        </w:tc>
        <w:tc>
          <w:tcPr>
            <w:tcW w:w="1024" w:type="dxa"/>
            <w:vMerge/>
            <w:shd w:val="clear" w:color="auto" w:fill="B8CCE4" w:themeFill="accent1" w:themeFillTint="66"/>
          </w:tcPr>
          <w:p w14:paraId="78AA688A" w14:textId="77777777" w:rsidR="00C34246" w:rsidRPr="00C34246" w:rsidRDefault="00C34246" w:rsidP="00A6417A">
            <w:pPr>
              <w:rPr>
                <w:rFonts w:ascii="Verdana" w:hAnsi="Verdana"/>
                <w:sz w:val="20"/>
                <w:szCs w:val="20"/>
              </w:rPr>
            </w:pPr>
          </w:p>
        </w:tc>
        <w:tc>
          <w:tcPr>
            <w:tcW w:w="1723" w:type="dxa"/>
          </w:tcPr>
          <w:p w14:paraId="3C796241"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17BB35A7"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0405F993"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4442ED4"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6C55E38"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0E99351A" w14:textId="77777777" w:rsidTr="0094785F">
        <w:trPr>
          <w:trHeight w:val="107"/>
        </w:trPr>
        <w:tc>
          <w:tcPr>
            <w:tcW w:w="3261" w:type="dxa"/>
            <w:vMerge/>
          </w:tcPr>
          <w:p w14:paraId="3530903B" w14:textId="77777777" w:rsidR="00C34246" w:rsidRPr="00C34246" w:rsidRDefault="00C34246" w:rsidP="00A6417A">
            <w:pPr>
              <w:rPr>
                <w:rFonts w:ascii="Verdana" w:hAnsi="Verdana"/>
                <w:b/>
                <w:bCs/>
                <w:sz w:val="20"/>
                <w:szCs w:val="20"/>
              </w:rPr>
            </w:pPr>
          </w:p>
        </w:tc>
        <w:tc>
          <w:tcPr>
            <w:tcW w:w="2409" w:type="dxa"/>
          </w:tcPr>
          <w:p w14:paraId="231A0519" w14:textId="77777777" w:rsidR="00C34246" w:rsidRPr="00C34246" w:rsidRDefault="00C34246" w:rsidP="00A6417A">
            <w:pPr>
              <w:rPr>
                <w:rFonts w:ascii="Verdana" w:hAnsi="Verdana"/>
                <w:sz w:val="20"/>
                <w:szCs w:val="20"/>
              </w:rPr>
            </w:pPr>
            <w:r w:rsidRPr="00C34246">
              <w:rPr>
                <w:rFonts w:ascii="Verdana" w:hAnsi="Verdana"/>
                <w:sz w:val="20"/>
                <w:szCs w:val="20"/>
              </w:rPr>
              <w:t>Wayne Lewis</w:t>
            </w:r>
          </w:p>
        </w:tc>
        <w:tc>
          <w:tcPr>
            <w:tcW w:w="1024" w:type="dxa"/>
            <w:vMerge/>
            <w:shd w:val="clear" w:color="auto" w:fill="B8CCE4" w:themeFill="accent1" w:themeFillTint="66"/>
          </w:tcPr>
          <w:p w14:paraId="38424582" w14:textId="77777777" w:rsidR="00C34246" w:rsidRPr="00C34246" w:rsidRDefault="00C34246" w:rsidP="00A6417A">
            <w:pPr>
              <w:rPr>
                <w:rFonts w:ascii="Verdana" w:hAnsi="Verdana"/>
                <w:sz w:val="20"/>
                <w:szCs w:val="20"/>
              </w:rPr>
            </w:pPr>
          </w:p>
        </w:tc>
        <w:tc>
          <w:tcPr>
            <w:tcW w:w="1723" w:type="dxa"/>
          </w:tcPr>
          <w:p w14:paraId="61715342"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5393EC4F"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6CDD6AAA"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551DF0B"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30E65009"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09ED4323" w14:textId="77777777" w:rsidTr="0094785F">
        <w:trPr>
          <w:trHeight w:val="154"/>
        </w:trPr>
        <w:tc>
          <w:tcPr>
            <w:tcW w:w="3261" w:type="dxa"/>
          </w:tcPr>
          <w:p w14:paraId="2696D308" w14:textId="77777777" w:rsidR="00C34246" w:rsidRPr="00C34246" w:rsidRDefault="00C34246" w:rsidP="00A6417A">
            <w:pPr>
              <w:rPr>
                <w:rFonts w:ascii="Verdana" w:hAnsi="Verdana"/>
                <w:b/>
                <w:bCs/>
                <w:sz w:val="20"/>
                <w:szCs w:val="20"/>
              </w:rPr>
            </w:pPr>
            <w:r w:rsidRPr="00C34246">
              <w:rPr>
                <w:rFonts w:ascii="Verdana" w:hAnsi="Verdana"/>
                <w:b/>
                <w:bCs/>
                <w:sz w:val="20"/>
                <w:szCs w:val="20"/>
              </w:rPr>
              <w:t>Hywel Dda</w:t>
            </w:r>
          </w:p>
        </w:tc>
        <w:tc>
          <w:tcPr>
            <w:tcW w:w="2409" w:type="dxa"/>
          </w:tcPr>
          <w:p w14:paraId="032A904F" w14:textId="77777777" w:rsidR="00C34246" w:rsidRPr="00C34246" w:rsidRDefault="00C34246" w:rsidP="00A6417A">
            <w:pPr>
              <w:rPr>
                <w:rFonts w:ascii="Verdana" w:hAnsi="Verdana"/>
                <w:sz w:val="20"/>
                <w:szCs w:val="20"/>
              </w:rPr>
            </w:pPr>
            <w:r w:rsidRPr="00C34246">
              <w:rPr>
                <w:rFonts w:ascii="Verdana" w:hAnsi="Verdana"/>
                <w:sz w:val="20"/>
                <w:szCs w:val="20"/>
              </w:rPr>
              <w:t>Gareth Skye</w:t>
            </w:r>
          </w:p>
        </w:tc>
        <w:tc>
          <w:tcPr>
            <w:tcW w:w="1024" w:type="dxa"/>
            <w:vMerge/>
            <w:shd w:val="clear" w:color="auto" w:fill="B8CCE4" w:themeFill="accent1" w:themeFillTint="66"/>
          </w:tcPr>
          <w:p w14:paraId="12EED53C" w14:textId="77777777" w:rsidR="00C34246" w:rsidRPr="00C34246" w:rsidRDefault="00C34246" w:rsidP="00A6417A">
            <w:pPr>
              <w:rPr>
                <w:rFonts w:ascii="Verdana" w:hAnsi="Verdana"/>
                <w:color w:val="000000" w:themeColor="text1"/>
                <w:sz w:val="20"/>
                <w:szCs w:val="20"/>
              </w:rPr>
            </w:pPr>
          </w:p>
        </w:tc>
        <w:tc>
          <w:tcPr>
            <w:tcW w:w="1723" w:type="dxa"/>
          </w:tcPr>
          <w:p w14:paraId="6F770A8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4DCDD6D"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6827718B"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C3BBE4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AFEBED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5241B365" w14:textId="77777777" w:rsidTr="00C34246">
        <w:trPr>
          <w:trHeight w:val="127"/>
        </w:trPr>
        <w:tc>
          <w:tcPr>
            <w:tcW w:w="3261" w:type="dxa"/>
            <w:vMerge w:val="restart"/>
          </w:tcPr>
          <w:p w14:paraId="6E354C2F" w14:textId="77777777" w:rsidR="00C34246" w:rsidRPr="00C34246" w:rsidRDefault="00C34246" w:rsidP="00A6417A">
            <w:pPr>
              <w:rPr>
                <w:rFonts w:ascii="Verdana" w:hAnsi="Verdana"/>
                <w:b/>
                <w:bCs/>
                <w:sz w:val="20"/>
                <w:szCs w:val="20"/>
              </w:rPr>
            </w:pPr>
            <w:r w:rsidRPr="00C34246">
              <w:rPr>
                <w:rFonts w:ascii="Verdana" w:hAnsi="Verdana"/>
                <w:b/>
                <w:bCs/>
                <w:sz w:val="20"/>
                <w:szCs w:val="20"/>
              </w:rPr>
              <w:t>Powys</w:t>
            </w:r>
          </w:p>
        </w:tc>
        <w:tc>
          <w:tcPr>
            <w:tcW w:w="2409" w:type="dxa"/>
          </w:tcPr>
          <w:p w14:paraId="0DB8A94E"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Andrew Quarrell</w:t>
            </w:r>
          </w:p>
        </w:tc>
        <w:tc>
          <w:tcPr>
            <w:tcW w:w="1024" w:type="dxa"/>
            <w:vMerge/>
            <w:shd w:val="clear" w:color="auto" w:fill="B8CCE4" w:themeFill="accent1" w:themeFillTint="66"/>
          </w:tcPr>
          <w:p w14:paraId="0043BD21" w14:textId="77777777" w:rsidR="00C34246" w:rsidRPr="00C34246" w:rsidRDefault="00C34246" w:rsidP="00A6417A">
            <w:pPr>
              <w:rPr>
                <w:rFonts w:ascii="Verdana" w:hAnsi="Verdana"/>
                <w:color w:val="000000" w:themeColor="text1"/>
                <w:sz w:val="20"/>
                <w:szCs w:val="20"/>
              </w:rPr>
            </w:pPr>
          </w:p>
        </w:tc>
        <w:tc>
          <w:tcPr>
            <w:tcW w:w="1723" w:type="dxa"/>
          </w:tcPr>
          <w:p w14:paraId="41BB396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696413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0D51D66C"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179B9A1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774432B"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123D3BBD" w14:textId="77777777" w:rsidTr="00C34246">
        <w:trPr>
          <w:trHeight w:val="77"/>
        </w:trPr>
        <w:tc>
          <w:tcPr>
            <w:tcW w:w="3261" w:type="dxa"/>
            <w:vMerge/>
          </w:tcPr>
          <w:p w14:paraId="3D8BFD50" w14:textId="77777777" w:rsidR="00C34246" w:rsidRPr="00C34246" w:rsidRDefault="00C34246" w:rsidP="00A6417A">
            <w:pPr>
              <w:rPr>
                <w:rFonts w:ascii="Verdana" w:hAnsi="Verdana"/>
                <w:b/>
                <w:bCs/>
                <w:sz w:val="20"/>
                <w:szCs w:val="20"/>
              </w:rPr>
            </w:pPr>
          </w:p>
        </w:tc>
        <w:tc>
          <w:tcPr>
            <w:tcW w:w="2409" w:type="dxa"/>
          </w:tcPr>
          <w:p w14:paraId="3E81B4D0"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John Morgan</w:t>
            </w:r>
          </w:p>
        </w:tc>
        <w:tc>
          <w:tcPr>
            <w:tcW w:w="1024" w:type="dxa"/>
            <w:vMerge/>
            <w:shd w:val="clear" w:color="auto" w:fill="B8CCE4" w:themeFill="accent1" w:themeFillTint="66"/>
          </w:tcPr>
          <w:p w14:paraId="110265BC" w14:textId="77777777" w:rsidR="00C34246" w:rsidRPr="00C34246" w:rsidRDefault="00C34246" w:rsidP="00A6417A">
            <w:pPr>
              <w:rPr>
                <w:rFonts w:ascii="Verdana" w:hAnsi="Verdana"/>
                <w:color w:val="000000" w:themeColor="text1"/>
                <w:sz w:val="20"/>
                <w:szCs w:val="20"/>
              </w:rPr>
            </w:pPr>
          </w:p>
        </w:tc>
        <w:tc>
          <w:tcPr>
            <w:tcW w:w="1723" w:type="dxa"/>
          </w:tcPr>
          <w:p w14:paraId="24058C6E" w14:textId="77777777" w:rsidR="00C34246" w:rsidRPr="00C34246" w:rsidRDefault="00C34246" w:rsidP="00A6417A">
            <w:pPr>
              <w:jc w:val="center"/>
              <w:rPr>
                <w:rFonts w:ascii="Verdana" w:hAnsi="Verdana"/>
                <w:color w:val="000000" w:themeColor="text1"/>
                <w:sz w:val="20"/>
                <w:szCs w:val="20"/>
              </w:rPr>
            </w:pPr>
          </w:p>
        </w:tc>
        <w:tc>
          <w:tcPr>
            <w:tcW w:w="1723" w:type="dxa"/>
          </w:tcPr>
          <w:p w14:paraId="03E9151B" w14:textId="77777777" w:rsidR="00C34246" w:rsidRPr="00C34246" w:rsidRDefault="00C34246" w:rsidP="00A6417A">
            <w:pPr>
              <w:jc w:val="center"/>
              <w:rPr>
                <w:rFonts w:ascii="Verdana" w:hAnsi="Verdana"/>
                <w:color w:val="000000" w:themeColor="text1"/>
                <w:sz w:val="20"/>
                <w:szCs w:val="20"/>
              </w:rPr>
            </w:pPr>
          </w:p>
        </w:tc>
        <w:tc>
          <w:tcPr>
            <w:tcW w:w="1723" w:type="dxa"/>
          </w:tcPr>
          <w:p w14:paraId="1FDB68A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3F4B93B5" w14:textId="77777777" w:rsidR="00C34246" w:rsidRPr="00C34246" w:rsidRDefault="00C34246" w:rsidP="00A6417A">
            <w:pPr>
              <w:jc w:val="center"/>
              <w:rPr>
                <w:rFonts w:ascii="Verdana" w:hAnsi="Verdana"/>
                <w:color w:val="000000" w:themeColor="text1"/>
                <w:sz w:val="20"/>
                <w:szCs w:val="20"/>
              </w:rPr>
            </w:pPr>
          </w:p>
        </w:tc>
        <w:tc>
          <w:tcPr>
            <w:tcW w:w="1723" w:type="dxa"/>
          </w:tcPr>
          <w:p w14:paraId="516E5EF2" w14:textId="77777777" w:rsidR="00C34246" w:rsidRPr="00C34246" w:rsidRDefault="00C34246" w:rsidP="00A6417A">
            <w:pPr>
              <w:jc w:val="center"/>
              <w:rPr>
                <w:rFonts w:ascii="Verdana" w:hAnsi="Verdana"/>
                <w:color w:val="000000" w:themeColor="text1"/>
                <w:sz w:val="20"/>
                <w:szCs w:val="20"/>
              </w:rPr>
            </w:pPr>
          </w:p>
        </w:tc>
      </w:tr>
      <w:tr w:rsidR="00C34246" w:rsidRPr="00C34246" w14:paraId="2C6F8B0C" w14:textId="77777777" w:rsidTr="00C34246">
        <w:trPr>
          <w:trHeight w:val="163"/>
        </w:trPr>
        <w:tc>
          <w:tcPr>
            <w:tcW w:w="3261" w:type="dxa"/>
            <w:vMerge w:val="restart"/>
          </w:tcPr>
          <w:p w14:paraId="5229829F" w14:textId="77777777" w:rsidR="00C34246" w:rsidRPr="00C34246" w:rsidRDefault="00C34246" w:rsidP="00A6417A">
            <w:pPr>
              <w:rPr>
                <w:rFonts w:ascii="Verdana" w:hAnsi="Verdana"/>
                <w:b/>
                <w:bCs/>
                <w:sz w:val="20"/>
                <w:szCs w:val="20"/>
              </w:rPr>
            </w:pPr>
            <w:r w:rsidRPr="00C34246">
              <w:rPr>
                <w:rFonts w:ascii="Verdana" w:hAnsi="Verdana"/>
                <w:b/>
                <w:bCs/>
                <w:sz w:val="20"/>
                <w:szCs w:val="20"/>
              </w:rPr>
              <w:t>Swansea Bay</w:t>
            </w:r>
          </w:p>
        </w:tc>
        <w:tc>
          <w:tcPr>
            <w:tcW w:w="2409" w:type="dxa"/>
          </w:tcPr>
          <w:p w14:paraId="1D84FA1C" w14:textId="77777777" w:rsidR="00C34246" w:rsidRPr="00C34246" w:rsidRDefault="00C34246" w:rsidP="00A6417A">
            <w:pPr>
              <w:rPr>
                <w:rFonts w:ascii="Verdana" w:hAnsi="Verdana"/>
                <w:sz w:val="20"/>
                <w:szCs w:val="20"/>
              </w:rPr>
            </w:pPr>
            <w:r w:rsidRPr="00C34246">
              <w:rPr>
                <w:rFonts w:ascii="Verdana" w:hAnsi="Verdana"/>
                <w:sz w:val="20"/>
                <w:szCs w:val="20"/>
              </w:rPr>
              <w:t>Andrew Davies</w:t>
            </w:r>
          </w:p>
        </w:tc>
        <w:tc>
          <w:tcPr>
            <w:tcW w:w="1024" w:type="dxa"/>
            <w:vMerge/>
            <w:shd w:val="clear" w:color="auto" w:fill="B8CCE4" w:themeFill="accent1" w:themeFillTint="66"/>
          </w:tcPr>
          <w:p w14:paraId="117BD0AD" w14:textId="77777777" w:rsidR="00C34246" w:rsidRPr="00C34246" w:rsidRDefault="00C34246" w:rsidP="00A6417A">
            <w:pPr>
              <w:rPr>
                <w:rFonts w:ascii="Verdana" w:hAnsi="Verdana"/>
                <w:sz w:val="20"/>
                <w:szCs w:val="20"/>
              </w:rPr>
            </w:pPr>
          </w:p>
        </w:tc>
        <w:tc>
          <w:tcPr>
            <w:tcW w:w="1723" w:type="dxa"/>
          </w:tcPr>
          <w:p w14:paraId="560141C8"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94573B2" w14:textId="77777777" w:rsidR="00C34246" w:rsidRPr="00C34246" w:rsidRDefault="00C34246" w:rsidP="00A6417A">
            <w:pPr>
              <w:jc w:val="center"/>
              <w:rPr>
                <w:rFonts w:ascii="Verdana" w:hAnsi="Verdana"/>
                <w:sz w:val="20"/>
                <w:szCs w:val="20"/>
              </w:rPr>
            </w:pPr>
          </w:p>
        </w:tc>
        <w:tc>
          <w:tcPr>
            <w:tcW w:w="1723" w:type="dxa"/>
          </w:tcPr>
          <w:p w14:paraId="48742591" w14:textId="77777777" w:rsidR="00C34246" w:rsidRPr="00C34246" w:rsidRDefault="00C34246" w:rsidP="00A6417A">
            <w:pPr>
              <w:jc w:val="center"/>
              <w:rPr>
                <w:rFonts w:ascii="Verdana" w:hAnsi="Verdana"/>
                <w:sz w:val="20"/>
                <w:szCs w:val="20"/>
              </w:rPr>
            </w:pPr>
          </w:p>
        </w:tc>
        <w:tc>
          <w:tcPr>
            <w:tcW w:w="1723" w:type="dxa"/>
          </w:tcPr>
          <w:p w14:paraId="2AD20478" w14:textId="77777777" w:rsidR="00C34246" w:rsidRPr="00C34246" w:rsidRDefault="00C34246" w:rsidP="00A6417A">
            <w:pPr>
              <w:jc w:val="center"/>
              <w:rPr>
                <w:rFonts w:ascii="Verdana" w:hAnsi="Verdana"/>
                <w:sz w:val="20"/>
                <w:szCs w:val="20"/>
              </w:rPr>
            </w:pPr>
          </w:p>
        </w:tc>
        <w:tc>
          <w:tcPr>
            <w:tcW w:w="1723" w:type="dxa"/>
          </w:tcPr>
          <w:p w14:paraId="56022C6F" w14:textId="77777777" w:rsidR="00C34246" w:rsidRPr="00C34246" w:rsidRDefault="00C34246" w:rsidP="00A6417A">
            <w:pPr>
              <w:jc w:val="center"/>
              <w:rPr>
                <w:rFonts w:ascii="Verdana" w:hAnsi="Verdana"/>
                <w:sz w:val="20"/>
                <w:szCs w:val="20"/>
              </w:rPr>
            </w:pPr>
          </w:p>
        </w:tc>
      </w:tr>
      <w:tr w:rsidR="00C34246" w:rsidRPr="00C34246" w14:paraId="6DD6A2E0" w14:textId="77777777" w:rsidTr="0094785F">
        <w:trPr>
          <w:trHeight w:val="240"/>
        </w:trPr>
        <w:tc>
          <w:tcPr>
            <w:tcW w:w="3261" w:type="dxa"/>
            <w:vMerge/>
          </w:tcPr>
          <w:p w14:paraId="4E361457" w14:textId="77777777" w:rsidR="00C34246" w:rsidRPr="00C34246" w:rsidRDefault="00C34246" w:rsidP="00A6417A">
            <w:pPr>
              <w:rPr>
                <w:rFonts w:ascii="Verdana" w:hAnsi="Verdana"/>
                <w:b/>
                <w:bCs/>
                <w:sz w:val="20"/>
                <w:szCs w:val="20"/>
              </w:rPr>
            </w:pPr>
          </w:p>
        </w:tc>
        <w:tc>
          <w:tcPr>
            <w:tcW w:w="2409" w:type="dxa"/>
          </w:tcPr>
          <w:p w14:paraId="0BB7244D" w14:textId="77777777" w:rsidR="00C34246" w:rsidRPr="00C34246" w:rsidRDefault="00C34246" w:rsidP="00A6417A">
            <w:pPr>
              <w:rPr>
                <w:rFonts w:ascii="Verdana" w:hAnsi="Verdana"/>
                <w:sz w:val="20"/>
                <w:szCs w:val="20"/>
              </w:rPr>
            </w:pPr>
            <w:r w:rsidRPr="00C34246">
              <w:rPr>
                <w:rFonts w:ascii="Verdana" w:hAnsi="Verdana"/>
                <w:sz w:val="20"/>
                <w:szCs w:val="20"/>
              </w:rPr>
              <w:t>Joanne Jones</w:t>
            </w:r>
          </w:p>
        </w:tc>
        <w:tc>
          <w:tcPr>
            <w:tcW w:w="1024" w:type="dxa"/>
            <w:vMerge/>
            <w:shd w:val="clear" w:color="auto" w:fill="B8CCE4" w:themeFill="accent1" w:themeFillTint="66"/>
          </w:tcPr>
          <w:p w14:paraId="0BF85785" w14:textId="77777777" w:rsidR="00C34246" w:rsidRPr="00C34246" w:rsidRDefault="00C34246" w:rsidP="00A6417A">
            <w:pPr>
              <w:rPr>
                <w:rFonts w:ascii="Verdana" w:hAnsi="Verdana"/>
                <w:sz w:val="20"/>
                <w:szCs w:val="20"/>
              </w:rPr>
            </w:pPr>
          </w:p>
        </w:tc>
        <w:tc>
          <w:tcPr>
            <w:tcW w:w="1723" w:type="dxa"/>
          </w:tcPr>
          <w:p w14:paraId="51424FF9" w14:textId="77777777" w:rsidR="00C34246" w:rsidRPr="00C34246" w:rsidRDefault="00C34246" w:rsidP="00A6417A">
            <w:pPr>
              <w:jc w:val="center"/>
              <w:rPr>
                <w:rFonts w:ascii="Verdana" w:hAnsi="Verdana"/>
                <w:sz w:val="20"/>
                <w:szCs w:val="20"/>
              </w:rPr>
            </w:pPr>
            <w:r w:rsidRPr="00C34246">
              <w:rPr>
                <w:rFonts w:ascii="Verdana" w:hAnsi="Verdana"/>
                <w:sz w:val="20"/>
                <w:szCs w:val="20"/>
              </w:rPr>
              <w:t>A</w:t>
            </w:r>
          </w:p>
        </w:tc>
        <w:tc>
          <w:tcPr>
            <w:tcW w:w="1723" w:type="dxa"/>
          </w:tcPr>
          <w:p w14:paraId="7802E84F" w14:textId="77777777" w:rsidR="00C34246" w:rsidRPr="00C34246" w:rsidRDefault="00C34246" w:rsidP="00A6417A">
            <w:pPr>
              <w:jc w:val="center"/>
              <w:rPr>
                <w:rFonts w:ascii="Verdana" w:hAnsi="Verdana"/>
                <w:sz w:val="20"/>
                <w:szCs w:val="20"/>
              </w:rPr>
            </w:pPr>
          </w:p>
        </w:tc>
        <w:tc>
          <w:tcPr>
            <w:tcW w:w="1723" w:type="dxa"/>
          </w:tcPr>
          <w:p w14:paraId="22970B46" w14:textId="77777777" w:rsidR="00C34246" w:rsidRPr="00C34246" w:rsidRDefault="00C34246" w:rsidP="00A6417A">
            <w:pPr>
              <w:jc w:val="center"/>
              <w:rPr>
                <w:rFonts w:ascii="Verdana" w:hAnsi="Verdana"/>
                <w:sz w:val="20"/>
                <w:szCs w:val="20"/>
              </w:rPr>
            </w:pPr>
          </w:p>
        </w:tc>
        <w:tc>
          <w:tcPr>
            <w:tcW w:w="1723" w:type="dxa"/>
          </w:tcPr>
          <w:p w14:paraId="1798378D"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4597DBC3"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r w:rsidR="00C34246" w:rsidRPr="00C34246" w14:paraId="178D3DE8" w14:textId="77777777" w:rsidTr="00C34246">
        <w:trPr>
          <w:trHeight w:val="88"/>
        </w:trPr>
        <w:tc>
          <w:tcPr>
            <w:tcW w:w="3261" w:type="dxa"/>
          </w:tcPr>
          <w:p w14:paraId="5E335FD0" w14:textId="77777777" w:rsidR="00C34246" w:rsidRPr="00C34246" w:rsidRDefault="00C34246" w:rsidP="00A6417A">
            <w:pPr>
              <w:rPr>
                <w:rFonts w:ascii="Verdana" w:hAnsi="Verdana"/>
                <w:b/>
                <w:bCs/>
                <w:sz w:val="20"/>
                <w:szCs w:val="20"/>
              </w:rPr>
            </w:pPr>
            <w:r w:rsidRPr="00C34246">
              <w:rPr>
                <w:rFonts w:ascii="Verdana" w:hAnsi="Verdana"/>
                <w:b/>
                <w:bCs/>
                <w:sz w:val="20"/>
                <w:szCs w:val="20"/>
              </w:rPr>
              <w:t xml:space="preserve">Velindre NHS Trust </w:t>
            </w:r>
          </w:p>
        </w:tc>
        <w:tc>
          <w:tcPr>
            <w:tcW w:w="2409" w:type="dxa"/>
          </w:tcPr>
          <w:p w14:paraId="73EF92E3" w14:textId="77777777" w:rsidR="00C34246" w:rsidRPr="00C34246" w:rsidRDefault="00C34246" w:rsidP="00A6417A">
            <w:pPr>
              <w:rPr>
                <w:rFonts w:ascii="Verdana" w:hAnsi="Verdana"/>
                <w:sz w:val="20"/>
                <w:szCs w:val="20"/>
              </w:rPr>
            </w:pPr>
            <w:r w:rsidRPr="00C34246">
              <w:rPr>
                <w:rFonts w:ascii="Verdana" w:hAnsi="Verdana"/>
                <w:sz w:val="20"/>
                <w:szCs w:val="20"/>
              </w:rPr>
              <w:t>Jeff O Sullivan</w:t>
            </w:r>
          </w:p>
        </w:tc>
        <w:tc>
          <w:tcPr>
            <w:tcW w:w="1024" w:type="dxa"/>
            <w:vMerge/>
            <w:shd w:val="clear" w:color="auto" w:fill="B8CCE4" w:themeFill="accent1" w:themeFillTint="66"/>
          </w:tcPr>
          <w:p w14:paraId="48E316FC" w14:textId="77777777" w:rsidR="00C34246" w:rsidRPr="00C34246" w:rsidRDefault="00C34246" w:rsidP="00A6417A">
            <w:pPr>
              <w:rPr>
                <w:rFonts w:ascii="Verdana" w:hAnsi="Verdana"/>
                <w:sz w:val="20"/>
                <w:szCs w:val="20"/>
              </w:rPr>
            </w:pPr>
          </w:p>
        </w:tc>
        <w:tc>
          <w:tcPr>
            <w:tcW w:w="1723" w:type="dxa"/>
          </w:tcPr>
          <w:p w14:paraId="4AF59996"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4B11F9BD"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0BA6B73B"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15D017AC"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6B28CEAA" w14:textId="77777777" w:rsidR="00C34246" w:rsidRPr="00C34246" w:rsidRDefault="00C34246" w:rsidP="00A6417A">
            <w:pPr>
              <w:jc w:val="center"/>
              <w:rPr>
                <w:rFonts w:ascii="Verdana" w:hAnsi="Verdana"/>
                <w:sz w:val="20"/>
                <w:szCs w:val="20"/>
              </w:rPr>
            </w:pPr>
          </w:p>
        </w:tc>
      </w:tr>
      <w:tr w:rsidR="00C34246" w:rsidRPr="00C34246" w14:paraId="3278BCD1" w14:textId="77777777" w:rsidTr="00C34246">
        <w:tc>
          <w:tcPr>
            <w:tcW w:w="3261" w:type="dxa"/>
            <w:vMerge w:val="restart"/>
          </w:tcPr>
          <w:p w14:paraId="208CA15C" w14:textId="77777777" w:rsidR="00C34246" w:rsidRPr="00C34246" w:rsidRDefault="00C34246" w:rsidP="00A6417A">
            <w:pPr>
              <w:rPr>
                <w:rFonts w:ascii="Verdana" w:hAnsi="Verdana"/>
                <w:b/>
                <w:bCs/>
                <w:sz w:val="20"/>
                <w:szCs w:val="20"/>
              </w:rPr>
            </w:pPr>
            <w:r w:rsidRPr="00C34246">
              <w:rPr>
                <w:rFonts w:ascii="Verdana" w:hAnsi="Verdana"/>
                <w:b/>
                <w:bCs/>
                <w:sz w:val="20"/>
                <w:szCs w:val="20"/>
              </w:rPr>
              <w:t>Emergency Ambulance Services Committee (EASC) Team</w:t>
            </w:r>
          </w:p>
        </w:tc>
        <w:tc>
          <w:tcPr>
            <w:tcW w:w="2409" w:type="dxa"/>
          </w:tcPr>
          <w:p w14:paraId="4E17031D"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Ross Whitehead</w:t>
            </w:r>
          </w:p>
        </w:tc>
        <w:tc>
          <w:tcPr>
            <w:tcW w:w="1024" w:type="dxa"/>
            <w:vMerge/>
            <w:shd w:val="clear" w:color="auto" w:fill="B8CCE4" w:themeFill="accent1" w:themeFillTint="66"/>
          </w:tcPr>
          <w:p w14:paraId="63DF4E51" w14:textId="77777777" w:rsidR="00C34246" w:rsidRPr="00C34246" w:rsidRDefault="00C34246" w:rsidP="00A6417A">
            <w:pPr>
              <w:rPr>
                <w:rFonts w:ascii="Verdana" w:hAnsi="Verdana"/>
                <w:color w:val="000000" w:themeColor="text1"/>
                <w:sz w:val="20"/>
                <w:szCs w:val="20"/>
              </w:rPr>
            </w:pPr>
          </w:p>
        </w:tc>
        <w:tc>
          <w:tcPr>
            <w:tcW w:w="1723" w:type="dxa"/>
          </w:tcPr>
          <w:p w14:paraId="08CC710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√Chair</w:t>
            </w:r>
          </w:p>
        </w:tc>
        <w:tc>
          <w:tcPr>
            <w:tcW w:w="1723" w:type="dxa"/>
          </w:tcPr>
          <w:p w14:paraId="2618560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√Chair</w:t>
            </w:r>
          </w:p>
        </w:tc>
        <w:tc>
          <w:tcPr>
            <w:tcW w:w="1723" w:type="dxa"/>
          </w:tcPr>
          <w:p w14:paraId="0EA957DC"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119C5C6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√Chair</w:t>
            </w:r>
          </w:p>
        </w:tc>
        <w:tc>
          <w:tcPr>
            <w:tcW w:w="1723" w:type="dxa"/>
          </w:tcPr>
          <w:p w14:paraId="3692A2B5"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√Chair</w:t>
            </w:r>
          </w:p>
        </w:tc>
      </w:tr>
      <w:tr w:rsidR="00C34246" w:rsidRPr="00C34246" w14:paraId="1D45155F" w14:textId="77777777" w:rsidTr="00C34246">
        <w:tc>
          <w:tcPr>
            <w:tcW w:w="3261" w:type="dxa"/>
            <w:vMerge/>
          </w:tcPr>
          <w:p w14:paraId="5CF06734" w14:textId="77777777" w:rsidR="00C34246" w:rsidRPr="00C34246" w:rsidRDefault="00C34246" w:rsidP="00A6417A">
            <w:pPr>
              <w:rPr>
                <w:rFonts w:ascii="Verdana" w:hAnsi="Verdana"/>
                <w:b/>
                <w:bCs/>
                <w:sz w:val="20"/>
                <w:szCs w:val="20"/>
              </w:rPr>
            </w:pPr>
          </w:p>
        </w:tc>
        <w:tc>
          <w:tcPr>
            <w:tcW w:w="2409" w:type="dxa"/>
          </w:tcPr>
          <w:p w14:paraId="0DB42876"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Matthew Edwards </w:t>
            </w:r>
          </w:p>
        </w:tc>
        <w:tc>
          <w:tcPr>
            <w:tcW w:w="1024" w:type="dxa"/>
            <w:vMerge/>
            <w:shd w:val="clear" w:color="auto" w:fill="B8CCE4" w:themeFill="accent1" w:themeFillTint="66"/>
          </w:tcPr>
          <w:p w14:paraId="5380DFED" w14:textId="77777777" w:rsidR="00C34246" w:rsidRPr="00C34246" w:rsidRDefault="00C34246" w:rsidP="00A6417A">
            <w:pPr>
              <w:rPr>
                <w:rFonts w:ascii="Verdana" w:hAnsi="Verdana"/>
                <w:color w:val="000000" w:themeColor="text1"/>
                <w:sz w:val="20"/>
                <w:szCs w:val="20"/>
              </w:rPr>
            </w:pPr>
          </w:p>
        </w:tc>
        <w:tc>
          <w:tcPr>
            <w:tcW w:w="1723" w:type="dxa"/>
          </w:tcPr>
          <w:p w14:paraId="121B759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27C052A"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ADF0323"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8881840"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817347B"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748A81F0" w14:textId="77777777" w:rsidTr="00C34246">
        <w:tc>
          <w:tcPr>
            <w:tcW w:w="3261" w:type="dxa"/>
            <w:vMerge/>
          </w:tcPr>
          <w:p w14:paraId="7E51AA4F" w14:textId="77777777" w:rsidR="00C34246" w:rsidRPr="00C34246" w:rsidRDefault="00C34246" w:rsidP="00A6417A">
            <w:pPr>
              <w:rPr>
                <w:rFonts w:ascii="Verdana" w:hAnsi="Verdana"/>
                <w:b/>
                <w:bCs/>
                <w:sz w:val="20"/>
                <w:szCs w:val="20"/>
              </w:rPr>
            </w:pPr>
          </w:p>
        </w:tc>
        <w:tc>
          <w:tcPr>
            <w:tcW w:w="2409" w:type="dxa"/>
          </w:tcPr>
          <w:p w14:paraId="1DFF9FDF"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Phill Taylor</w:t>
            </w:r>
          </w:p>
        </w:tc>
        <w:tc>
          <w:tcPr>
            <w:tcW w:w="1024" w:type="dxa"/>
            <w:vMerge/>
            <w:shd w:val="clear" w:color="auto" w:fill="B8CCE4" w:themeFill="accent1" w:themeFillTint="66"/>
          </w:tcPr>
          <w:p w14:paraId="72A4FB8F" w14:textId="77777777" w:rsidR="00C34246" w:rsidRPr="00C34246" w:rsidRDefault="00C34246" w:rsidP="00A6417A">
            <w:pPr>
              <w:rPr>
                <w:rFonts w:ascii="Verdana" w:hAnsi="Verdana"/>
                <w:color w:val="000000" w:themeColor="text1"/>
                <w:sz w:val="20"/>
                <w:szCs w:val="20"/>
              </w:rPr>
            </w:pPr>
          </w:p>
        </w:tc>
        <w:tc>
          <w:tcPr>
            <w:tcW w:w="1723" w:type="dxa"/>
          </w:tcPr>
          <w:p w14:paraId="3E539D1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8BDD31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1559115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 Chair</w:t>
            </w:r>
          </w:p>
        </w:tc>
        <w:tc>
          <w:tcPr>
            <w:tcW w:w="1723" w:type="dxa"/>
          </w:tcPr>
          <w:p w14:paraId="14FB48F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072A159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r>
      <w:tr w:rsidR="00C34246" w:rsidRPr="00C34246" w14:paraId="375931C8" w14:textId="77777777" w:rsidTr="00C34246">
        <w:tc>
          <w:tcPr>
            <w:tcW w:w="3261" w:type="dxa"/>
            <w:vMerge/>
          </w:tcPr>
          <w:p w14:paraId="00A7D6B7" w14:textId="77777777" w:rsidR="00C34246" w:rsidRPr="00C34246" w:rsidRDefault="00C34246" w:rsidP="00A6417A">
            <w:pPr>
              <w:rPr>
                <w:rFonts w:ascii="Verdana" w:hAnsi="Verdana"/>
                <w:b/>
                <w:bCs/>
                <w:sz w:val="20"/>
                <w:szCs w:val="20"/>
              </w:rPr>
            </w:pPr>
          </w:p>
        </w:tc>
        <w:tc>
          <w:tcPr>
            <w:tcW w:w="2409" w:type="dxa"/>
          </w:tcPr>
          <w:p w14:paraId="41E4EE24"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Richard Baxter</w:t>
            </w:r>
          </w:p>
        </w:tc>
        <w:tc>
          <w:tcPr>
            <w:tcW w:w="1024" w:type="dxa"/>
            <w:vMerge/>
            <w:shd w:val="clear" w:color="auto" w:fill="B8CCE4" w:themeFill="accent1" w:themeFillTint="66"/>
          </w:tcPr>
          <w:p w14:paraId="0690B5BF" w14:textId="77777777" w:rsidR="00C34246" w:rsidRPr="00C34246" w:rsidRDefault="00C34246" w:rsidP="00A6417A">
            <w:pPr>
              <w:rPr>
                <w:rFonts w:ascii="Verdana" w:hAnsi="Verdana"/>
                <w:color w:val="000000" w:themeColor="text1"/>
                <w:sz w:val="20"/>
                <w:szCs w:val="20"/>
              </w:rPr>
            </w:pPr>
          </w:p>
        </w:tc>
        <w:tc>
          <w:tcPr>
            <w:tcW w:w="1723" w:type="dxa"/>
          </w:tcPr>
          <w:p w14:paraId="78991715" w14:textId="77777777" w:rsidR="00C34246" w:rsidRPr="00C34246" w:rsidRDefault="00C34246" w:rsidP="00A6417A">
            <w:pPr>
              <w:jc w:val="center"/>
              <w:rPr>
                <w:rFonts w:ascii="Verdana" w:hAnsi="Verdana"/>
                <w:color w:val="000000" w:themeColor="text1"/>
                <w:sz w:val="20"/>
                <w:szCs w:val="20"/>
              </w:rPr>
            </w:pPr>
          </w:p>
        </w:tc>
        <w:tc>
          <w:tcPr>
            <w:tcW w:w="1723" w:type="dxa"/>
          </w:tcPr>
          <w:p w14:paraId="24177166"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326617C5"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11AA9F8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59B607E1"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5EF0337B" w14:textId="77777777" w:rsidTr="00C34246">
        <w:tc>
          <w:tcPr>
            <w:tcW w:w="3261" w:type="dxa"/>
            <w:vMerge w:val="restart"/>
          </w:tcPr>
          <w:p w14:paraId="73D7A6D6" w14:textId="77777777" w:rsidR="00C34246" w:rsidRPr="00C34246" w:rsidRDefault="00C34246" w:rsidP="00A6417A">
            <w:pPr>
              <w:rPr>
                <w:rFonts w:ascii="Verdana" w:hAnsi="Verdana"/>
                <w:b/>
                <w:bCs/>
                <w:sz w:val="20"/>
                <w:szCs w:val="20"/>
              </w:rPr>
            </w:pPr>
            <w:r w:rsidRPr="00C34246">
              <w:rPr>
                <w:rFonts w:ascii="Verdana" w:hAnsi="Verdana"/>
                <w:b/>
                <w:bCs/>
                <w:sz w:val="20"/>
                <w:szCs w:val="20"/>
              </w:rPr>
              <w:t>National Collaborative Commissioning Unit</w:t>
            </w:r>
          </w:p>
        </w:tc>
        <w:tc>
          <w:tcPr>
            <w:tcW w:w="2409" w:type="dxa"/>
          </w:tcPr>
          <w:p w14:paraId="33285023"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Gwenan Roberts </w:t>
            </w:r>
          </w:p>
        </w:tc>
        <w:tc>
          <w:tcPr>
            <w:tcW w:w="1024" w:type="dxa"/>
            <w:vMerge/>
            <w:shd w:val="clear" w:color="auto" w:fill="B8CCE4" w:themeFill="accent1" w:themeFillTint="66"/>
          </w:tcPr>
          <w:p w14:paraId="2C9713E0" w14:textId="77777777" w:rsidR="00C34246" w:rsidRPr="00C34246" w:rsidRDefault="00C34246" w:rsidP="00A6417A">
            <w:pPr>
              <w:rPr>
                <w:rFonts w:ascii="Verdana" w:hAnsi="Verdana"/>
                <w:color w:val="000000" w:themeColor="text1"/>
                <w:sz w:val="20"/>
                <w:szCs w:val="20"/>
              </w:rPr>
            </w:pPr>
          </w:p>
        </w:tc>
        <w:tc>
          <w:tcPr>
            <w:tcW w:w="1723" w:type="dxa"/>
          </w:tcPr>
          <w:p w14:paraId="3AE244F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157C108C"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53937E6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5C655AC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3758A64A"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r>
      <w:tr w:rsidR="00C34246" w:rsidRPr="00C34246" w14:paraId="1993FDB3" w14:textId="77777777" w:rsidTr="00C34246">
        <w:tc>
          <w:tcPr>
            <w:tcW w:w="3261" w:type="dxa"/>
            <w:vMerge/>
          </w:tcPr>
          <w:p w14:paraId="3FF3E447" w14:textId="77777777" w:rsidR="00C34246" w:rsidRPr="00C34246" w:rsidRDefault="00C34246" w:rsidP="00A6417A">
            <w:pPr>
              <w:rPr>
                <w:rFonts w:ascii="Verdana" w:hAnsi="Verdana"/>
                <w:b/>
                <w:bCs/>
                <w:sz w:val="20"/>
                <w:szCs w:val="20"/>
              </w:rPr>
            </w:pPr>
          </w:p>
        </w:tc>
        <w:tc>
          <w:tcPr>
            <w:tcW w:w="2409" w:type="dxa"/>
          </w:tcPr>
          <w:p w14:paraId="0A895588"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Ricky Thomas</w:t>
            </w:r>
          </w:p>
        </w:tc>
        <w:tc>
          <w:tcPr>
            <w:tcW w:w="1024" w:type="dxa"/>
            <w:vMerge/>
            <w:shd w:val="clear" w:color="auto" w:fill="B8CCE4" w:themeFill="accent1" w:themeFillTint="66"/>
          </w:tcPr>
          <w:p w14:paraId="51A2FECC" w14:textId="77777777" w:rsidR="00C34246" w:rsidRPr="00C34246" w:rsidRDefault="00C34246" w:rsidP="00A6417A">
            <w:pPr>
              <w:rPr>
                <w:rFonts w:ascii="Verdana" w:hAnsi="Verdana"/>
                <w:color w:val="000000" w:themeColor="text1"/>
                <w:sz w:val="20"/>
                <w:szCs w:val="20"/>
              </w:rPr>
            </w:pPr>
          </w:p>
        </w:tc>
        <w:tc>
          <w:tcPr>
            <w:tcW w:w="1723" w:type="dxa"/>
          </w:tcPr>
          <w:p w14:paraId="7515C161"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5EA8AE4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0833E126"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951171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6F0A919"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4D1C4E64" w14:textId="77777777" w:rsidTr="00C34246">
        <w:tc>
          <w:tcPr>
            <w:tcW w:w="3261" w:type="dxa"/>
            <w:vMerge w:val="restart"/>
          </w:tcPr>
          <w:p w14:paraId="5D7878CB" w14:textId="77777777" w:rsidR="00C34246" w:rsidRPr="00C34246" w:rsidRDefault="00C34246" w:rsidP="00A6417A">
            <w:pPr>
              <w:rPr>
                <w:rFonts w:ascii="Verdana" w:hAnsi="Verdana"/>
                <w:b/>
                <w:bCs/>
                <w:sz w:val="20"/>
                <w:szCs w:val="20"/>
              </w:rPr>
            </w:pPr>
            <w:r w:rsidRPr="00C34246">
              <w:rPr>
                <w:rFonts w:ascii="Verdana" w:hAnsi="Verdana"/>
                <w:b/>
                <w:bCs/>
                <w:sz w:val="20"/>
                <w:szCs w:val="20"/>
              </w:rPr>
              <w:t>WHSSC / Renal Network</w:t>
            </w:r>
          </w:p>
        </w:tc>
        <w:tc>
          <w:tcPr>
            <w:tcW w:w="2409" w:type="dxa"/>
          </w:tcPr>
          <w:p w14:paraId="71BEE97F"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Stuart Davies</w:t>
            </w:r>
          </w:p>
        </w:tc>
        <w:tc>
          <w:tcPr>
            <w:tcW w:w="1024" w:type="dxa"/>
            <w:vMerge/>
            <w:shd w:val="clear" w:color="auto" w:fill="B8CCE4" w:themeFill="accent1" w:themeFillTint="66"/>
          </w:tcPr>
          <w:p w14:paraId="4410A09A" w14:textId="77777777" w:rsidR="00C34246" w:rsidRPr="00C34246" w:rsidRDefault="00C34246" w:rsidP="00A6417A">
            <w:pPr>
              <w:rPr>
                <w:rFonts w:ascii="Verdana" w:hAnsi="Verdana"/>
                <w:color w:val="000000" w:themeColor="text1"/>
                <w:sz w:val="20"/>
                <w:szCs w:val="20"/>
              </w:rPr>
            </w:pPr>
          </w:p>
        </w:tc>
        <w:tc>
          <w:tcPr>
            <w:tcW w:w="1723" w:type="dxa"/>
          </w:tcPr>
          <w:p w14:paraId="4CEE0A56" w14:textId="77777777" w:rsidR="00C34246" w:rsidRPr="00C34246" w:rsidRDefault="00C34246" w:rsidP="00A6417A">
            <w:pPr>
              <w:jc w:val="center"/>
              <w:rPr>
                <w:rFonts w:ascii="Verdana" w:hAnsi="Verdana"/>
                <w:color w:val="000000" w:themeColor="text1"/>
                <w:sz w:val="20"/>
                <w:szCs w:val="20"/>
              </w:rPr>
            </w:pPr>
          </w:p>
        </w:tc>
        <w:tc>
          <w:tcPr>
            <w:tcW w:w="1723" w:type="dxa"/>
          </w:tcPr>
          <w:p w14:paraId="630F6FA3" w14:textId="77777777" w:rsidR="00C34246" w:rsidRPr="00C34246" w:rsidRDefault="00C34246" w:rsidP="00A6417A">
            <w:pPr>
              <w:jc w:val="center"/>
              <w:rPr>
                <w:rFonts w:ascii="Verdana" w:hAnsi="Verdana"/>
                <w:color w:val="000000" w:themeColor="text1"/>
                <w:sz w:val="20"/>
                <w:szCs w:val="20"/>
              </w:rPr>
            </w:pPr>
          </w:p>
        </w:tc>
        <w:tc>
          <w:tcPr>
            <w:tcW w:w="1723" w:type="dxa"/>
          </w:tcPr>
          <w:p w14:paraId="623ABDB8" w14:textId="77777777" w:rsidR="00C34246" w:rsidRPr="00C34246" w:rsidRDefault="00C34246" w:rsidP="00A6417A">
            <w:pPr>
              <w:jc w:val="center"/>
              <w:rPr>
                <w:rFonts w:ascii="Verdana" w:hAnsi="Verdana"/>
                <w:color w:val="000000" w:themeColor="text1"/>
                <w:sz w:val="20"/>
                <w:szCs w:val="20"/>
              </w:rPr>
            </w:pPr>
          </w:p>
        </w:tc>
        <w:tc>
          <w:tcPr>
            <w:tcW w:w="1723" w:type="dxa"/>
          </w:tcPr>
          <w:p w14:paraId="028D1F3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7AF2BBD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r>
      <w:tr w:rsidR="00C34246" w:rsidRPr="00C34246" w14:paraId="3480738A" w14:textId="77777777" w:rsidTr="00C34246">
        <w:tc>
          <w:tcPr>
            <w:tcW w:w="3261" w:type="dxa"/>
            <w:vMerge/>
          </w:tcPr>
          <w:p w14:paraId="51F840D9" w14:textId="77777777" w:rsidR="00C34246" w:rsidRPr="00C34246" w:rsidRDefault="00C34246" w:rsidP="00A6417A">
            <w:pPr>
              <w:rPr>
                <w:rFonts w:ascii="Verdana" w:hAnsi="Verdana"/>
                <w:b/>
                <w:bCs/>
                <w:sz w:val="20"/>
                <w:szCs w:val="20"/>
              </w:rPr>
            </w:pPr>
          </w:p>
        </w:tc>
        <w:tc>
          <w:tcPr>
            <w:tcW w:w="2409" w:type="dxa"/>
          </w:tcPr>
          <w:p w14:paraId="3BDC9B99"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Susan Spence</w:t>
            </w:r>
          </w:p>
        </w:tc>
        <w:tc>
          <w:tcPr>
            <w:tcW w:w="1024" w:type="dxa"/>
            <w:vMerge/>
            <w:shd w:val="clear" w:color="auto" w:fill="B8CCE4" w:themeFill="accent1" w:themeFillTint="66"/>
          </w:tcPr>
          <w:p w14:paraId="194A2376" w14:textId="77777777" w:rsidR="00C34246" w:rsidRPr="00C34246" w:rsidRDefault="00C34246" w:rsidP="00A6417A">
            <w:pPr>
              <w:rPr>
                <w:rFonts w:ascii="Verdana" w:hAnsi="Verdana"/>
                <w:color w:val="000000" w:themeColor="text1"/>
                <w:sz w:val="20"/>
                <w:szCs w:val="20"/>
              </w:rPr>
            </w:pPr>
          </w:p>
        </w:tc>
        <w:tc>
          <w:tcPr>
            <w:tcW w:w="1723" w:type="dxa"/>
          </w:tcPr>
          <w:p w14:paraId="4C3F2867"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DFDDCA6"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7F068EFD"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39A87313"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0E5380CA"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612F8B9D" w14:textId="77777777" w:rsidTr="00C34246">
        <w:tc>
          <w:tcPr>
            <w:tcW w:w="3261" w:type="dxa"/>
            <w:vMerge w:val="restart"/>
          </w:tcPr>
          <w:p w14:paraId="3EDD4AC7" w14:textId="77777777" w:rsidR="00C34246" w:rsidRPr="00C34246" w:rsidRDefault="00C34246" w:rsidP="00A6417A">
            <w:pPr>
              <w:rPr>
                <w:rFonts w:ascii="Verdana" w:hAnsi="Verdana"/>
                <w:b/>
                <w:bCs/>
                <w:sz w:val="20"/>
                <w:szCs w:val="20"/>
              </w:rPr>
            </w:pPr>
            <w:r w:rsidRPr="00C34246">
              <w:rPr>
                <w:rFonts w:ascii="Verdana" w:hAnsi="Verdana"/>
                <w:b/>
                <w:bCs/>
                <w:sz w:val="20"/>
                <w:szCs w:val="20"/>
              </w:rPr>
              <w:t>Welsh Ambulance Services NHS Trust</w:t>
            </w:r>
          </w:p>
        </w:tc>
        <w:tc>
          <w:tcPr>
            <w:tcW w:w="2409" w:type="dxa"/>
          </w:tcPr>
          <w:p w14:paraId="4A8A7F5F"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Mark Harris  </w:t>
            </w:r>
          </w:p>
        </w:tc>
        <w:tc>
          <w:tcPr>
            <w:tcW w:w="1024" w:type="dxa"/>
            <w:vMerge/>
            <w:shd w:val="clear" w:color="auto" w:fill="B8CCE4" w:themeFill="accent1" w:themeFillTint="66"/>
          </w:tcPr>
          <w:p w14:paraId="3E453980" w14:textId="77777777" w:rsidR="00C34246" w:rsidRPr="00C34246" w:rsidRDefault="00C34246" w:rsidP="00A6417A">
            <w:pPr>
              <w:rPr>
                <w:rFonts w:ascii="Verdana" w:hAnsi="Verdana"/>
                <w:color w:val="000000" w:themeColor="text1"/>
                <w:sz w:val="20"/>
                <w:szCs w:val="20"/>
              </w:rPr>
            </w:pPr>
          </w:p>
        </w:tc>
        <w:tc>
          <w:tcPr>
            <w:tcW w:w="1723" w:type="dxa"/>
          </w:tcPr>
          <w:p w14:paraId="00BBC31D"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3E38DA5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61C4AC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66D1161"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140775A"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6566D01E" w14:textId="77777777" w:rsidTr="00C34246">
        <w:tc>
          <w:tcPr>
            <w:tcW w:w="3261" w:type="dxa"/>
            <w:vMerge/>
          </w:tcPr>
          <w:p w14:paraId="780BF0A8" w14:textId="77777777" w:rsidR="00C34246" w:rsidRPr="00C34246" w:rsidRDefault="00C34246" w:rsidP="00A6417A">
            <w:pPr>
              <w:rPr>
                <w:rFonts w:ascii="Verdana" w:hAnsi="Verdana"/>
                <w:b/>
                <w:bCs/>
                <w:sz w:val="20"/>
                <w:szCs w:val="20"/>
              </w:rPr>
            </w:pPr>
          </w:p>
        </w:tc>
        <w:tc>
          <w:tcPr>
            <w:tcW w:w="2409" w:type="dxa"/>
          </w:tcPr>
          <w:p w14:paraId="7D1C4913"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Hugh Bennett </w:t>
            </w:r>
          </w:p>
        </w:tc>
        <w:tc>
          <w:tcPr>
            <w:tcW w:w="1024" w:type="dxa"/>
            <w:vMerge/>
            <w:shd w:val="clear" w:color="auto" w:fill="B8CCE4" w:themeFill="accent1" w:themeFillTint="66"/>
          </w:tcPr>
          <w:p w14:paraId="412C5B68" w14:textId="77777777" w:rsidR="00C34246" w:rsidRPr="00C34246" w:rsidRDefault="00C34246" w:rsidP="00A6417A">
            <w:pPr>
              <w:rPr>
                <w:rFonts w:ascii="Verdana" w:hAnsi="Verdana"/>
                <w:color w:val="000000" w:themeColor="text1"/>
                <w:sz w:val="20"/>
                <w:szCs w:val="20"/>
              </w:rPr>
            </w:pPr>
          </w:p>
        </w:tc>
        <w:tc>
          <w:tcPr>
            <w:tcW w:w="1723" w:type="dxa"/>
          </w:tcPr>
          <w:p w14:paraId="5DBB8836"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7E655AE0" w14:textId="77777777" w:rsidR="00C34246" w:rsidRPr="00C34246" w:rsidRDefault="00C34246" w:rsidP="00A6417A">
            <w:pPr>
              <w:jc w:val="center"/>
              <w:rPr>
                <w:rFonts w:ascii="Verdana" w:hAnsi="Verdana"/>
                <w:color w:val="000000" w:themeColor="text1"/>
                <w:sz w:val="20"/>
                <w:szCs w:val="20"/>
              </w:rPr>
            </w:pPr>
          </w:p>
        </w:tc>
        <w:tc>
          <w:tcPr>
            <w:tcW w:w="1723" w:type="dxa"/>
          </w:tcPr>
          <w:p w14:paraId="115C4CB9" w14:textId="77777777" w:rsidR="00C34246" w:rsidRPr="00C34246" w:rsidRDefault="00C34246" w:rsidP="00A6417A">
            <w:pPr>
              <w:jc w:val="center"/>
              <w:rPr>
                <w:rFonts w:ascii="Verdana" w:hAnsi="Verdana"/>
                <w:color w:val="000000" w:themeColor="text1"/>
                <w:sz w:val="20"/>
                <w:szCs w:val="20"/>
              </w:rPr>
            </w:pPr>
          </w:p>
        </w:tc>
        <w:tc>
          <w:tcPr>
            <w:tcW w:w="1723" w:type="dxa"/>
          </w:tcPr>
          <w:p w14:paraId="1CF806BD" w14:textId="77777777" w:rsidR="00C34246" w:rsidRPr="00C34246" w:rsidRDefault="00C34246" w:rsidP="00A6417A">
            <w:pPr>
              <w:jc w:val="center"/>
              <w:rPr>
                <w:rFonts w:ascii="Verdana" w:hAnsi="Verdana"/>
                <w:color w:val="000000" w:themeColor="text1"/>
                <w:sz w:val="20"/>
                <w:szCs w:val="20"/>
              </w:rPr>
            </w:pPr>
          </w:p>
        </w:tc>
        <w:tc>
          <w:tcPr>
            <w:tcW w:w="1723" w:type="dxa"/>
          </w:tcPr>
          <w:p w14:paraId="7227369B" w14:textId="77777777" w:rsidR="00C34246" w:rsidRPr="00C34246" w:rsidRDefault="00C34246" w:rsidP="00A6417A">
            <w:pPr>
              <w:jc w:val="center"/>
              <w:rPr>
                <w:rFonts w:ascii="Verdana" w:hAnsi="Verdana"/>
                <w:color w:val="000000" w:themeColor="text1"/>
                <w:sz w:val="20"/>
                <w:szCs w:val="20"/>
              </w:rPr>
            </w:pPr>
          </w:p>
        </w:tc>
      </w:tr>
      <w:tr w:rsidR="00C34246" w:rsidRPr="00C34246" w14:paraId="24351338" w14:textId="77777777" w:rsidTr="00C34246">
        <w:tc>
          <w:tcPr>
            <w:tcW w:w="3261" w:type="dxa"/>
            <w:vMerge/>
          </w:tcPr>
          <w:p w14:paraId="344AF9D2" w14:textId="77777777" w:rsidR="00C34246" w:rsidRPr="00C34246" w:rsidRDefault="00C34246" w:rsidP="00A6417A">
            <w:pPr>
              <w:rPr>
                <w:rFonts w:ascii="Verdana" w:hAnsi="Verdana"/>
                <w:b/>
                <w:bCs/>
                <w:sz w:val="20"/>
                <w:szCs w:val="20"/>
              </w:rPr>
            </w:pPr>
          </w:p>
        </w:tc>
        <w:tc>
          <w:tcPr>
            <w:tcW w:w="2409" w:type="dxa"/>
          </w:tcPr>
          <w:p w14:paraId="3B5ECED9"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James Haley </w:t>
            </w:r>
          </w:p>
        </w:tc>
        <w:tc>
          <w:tcPr>
            <w:tcW w:w="1024" w:type="dxa"/>
            <w:vMerge/>
            <w:shd w:val="clear" w:color="auto" w:fill="B8CCE4" w:themeFill="accent1" w:themeFillTint="66"/>
          </w:tcPr>
          <w:p w14:paraId="3F322157" w14:textId="77777777" w:rsidR="00C34246" w:rsidRPr="00C34246" w:rsidRDefault="00C34246" w:rsidP="00A6417A">
            <w:pPr>
              <w:rPr>
                <w:rFonts w:ascii="Verdana" w:hAnsi="Verdana"/>
                <w:color w:val="000000" w:themeColor="text1"/>
                <w:sz w:val="20"/>
                <w:szCs w:val="20"/>
              </w:rPr>
            </w:pPr>
          </w:p>
        </w:tc>
        <w:tc>
          <w:tcPr>
            <w:tcW w:w="1723" w:type="dxa"/>
          </w:tcPr>
          <w:p w14:paraId="0135DD87"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0A802C22"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7229CEA5"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8E9816C"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116D6A3"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7064F23B" w14:textId="77777777" w:rsidTr="00C34246">
        <w:tc>
          <w:tcPr>
            <w:tcW w:w="3261" w:type="dxa"/>
            <w:vMerge/>
          </w:tcPr>
          <w:p w14:paraId="232F0351" w14:textId="77777777" w:rsidR="00C34246" w:rsidRPr="00C34246" w:rsidRDefault="00C34246" w:rsidP="00A6417A">
            <w:pPr>
              <w:rPr>
                <w:rFonts w:ascii="Verdana" w:hAnsi="Verdana"/>
                <w:b/>
                <w:bCs/>
                <w:sz w:val="20"/>
                <w:szCs w:val="20"/>
              </w:rPr>
            </w:pPr>
          </w:p>
        </w:tc>
        <w:tc>
          <w:tcPr>
            <w:tcW w:w="2409" w:type="dxa"/>
          </w:tcPr>
          <w:p w14:paraId="5D9F0833"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Joanne Williams </w:t>
            </w:r>
          </w:p>
        </w:tc>
        <w:tc>
          <w:tcPr>
            <w:tcW w:w="1024" w:type="dxa"/>
            <w:vMerge/>
            <w:shd w:val="clear" w:color="auto" w:fill="B8CCE4" w:themeFill="accent1" w:themeFillTint="66"/>
          </w:tcPr>
          <w:p w14:paraId="390A7B32" w14:textId="77777777" w:rsidR="00C34246" w:rsidRPr="00C34246" w:rsidRDefault="00C34246" w:rsidP="00A6417A">
            <w:pPr>
              <w:rPr>
                <w:rFonts w:ascii="Verdana" w:hAnsi="Verdana"/>
                <w:color w:val="000000" w:themeColor="text1"/>
                <w:sz w:val="20"/>
                <w:szCs w:val="20"/>
              </w:rPr>
            </w:pPr>
          </w:p>
        </w:tc>
        <w:tc>
          <w:tcPr>
            <w:tcW w:w="1723" w:type="dxa"/>
          </w:tcPr>
          <w:p w14:paraId="622511D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432B5048"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6FB3C3CD"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5E6B9405" w14:textId="77777777" w:rsidR="00C34246" w:rsidRPr="00C34246" w:rsidRDefault="00C34246" w:rsidP="00A6417A">
            <w:pPr>
              <w:jc w:val="center"/>
              <w:rPr>
                <w:rFonts w:ascii="Verdana" w:hAnsi="Verdana"/>
                <w:color w:val="000000" w:themeColor="text1"/>
                <w:sz w:val="20"/>
                <w:szCs w:val="20"/>
              </w:rPr>
            </w:pPr>
          </w:p>
        </w:tc>
        <w:tc>
          <w:tcPr>
            <w:tcW w:w="1723" w:type="dxa"/>
          </w:tcPr>
          <w:p w14:paraId="601A6A18" w14:textId="77777777" w:rsidR="00C34246" w:rsidRPr="00C34246" w:rsidRDefault="00C34246" w:rsidP="00A6417A">
            <w:pPr>
              <w:jc w:val="center"/>
              <w:rPr>
                <w:rFonts w:ascii="Verdana" w:hAnsi="Verdana"/>
                <w:color w:val="000000" w:themeColor="text1"/>
                <w:sz w:val="20"/>
                <w:szCs w:val="20"/>
              </w:rPr>
            </w:pPr>
          </w:p>
        </w:tc>
      </w:tr>
      <w:tr w:rsidR="00C34246" w:rsidRPr="00C34246" w14:paraId="338A50D7" w14:textId="77777777" w:rsidTr="00C34246">
        <w:tc>
          <w:tcPr>
            <w:tcW w:w="3261" w:type="dxa"/>
            <w:vMerge/>
          </w:tcPr>
          <w:p w14:paraId="6BADC7A1" w14:textId="77777777" w:rsidR="00C34246" w:rsidRPr="00C34246" w:rsidRDefault="00C34246" w:rsidP="00A6417A">
            <w:pPr>
              <w:rPr>
                <w:rFonts w:ascii="Verdana" w:hAnsi="Verdana"/>
                <w:b/>
                <w:bCs/>
                <w:sz w:val="20"/>
                <w:szCs w:val="20"/>
              </w:rPr>
            </w:pPr>
          </w:p>
        </w:tc>
        <w:tc>
          <w:tcPr>
            <w:tcW w:w="2409" w:type="dxa"/>
          </w:tcPr>
          <w:p w14:paraId="04D0519F"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 xml:space="preserve">Karl Hughes  </w:t>
            </w:r>
          </w:p>
        </w:tc>
        <w:tc>
          <w:tcPr>
            <w:tcW w:w="1024" w:type="dxa"/>
            <w:vMerge/>
            <w:shd w:val="clear" w:color="auto" w:fill="B8CCE4" w:themeFill="accent1" w:themeFillTint="66"/>
          </w:tcPr>
          <w:p w14:paraId="46D7E40E" w14:textId="77777777" w:rsidR="00C34246" w:rsidRPr="00C34246" w:rsidRDefault="00C34246" w:rsidP="00A6417A">
            <w:pPr>
              <w:rPr>
                <w:rFonts w:ascii="Verdana" w:hAnsi="Verdana"/>
                <w:color w:val="000000" w:themeColor="text1"/>
                <w:sz w:val="20"/>
                <w:szCs w:val="20"/>
              </w:rPr>
            </w:pPr>
          </w:p>
        </w:tc>
        <w:tc>
          <w:tcPr>
            <w:tcW w:w="1723" w:type="dxa"/>
          </w:tcPr>
          <w:p w14:paraId="6354B5C4"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43CE0163"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A</w:t>
            </w:r>
          </w:p>
        </w:tc>
        <w:tc>
          <w:tcPr>
            <w:tcW w:w="1723" w:type="dxa"/>
          </w:tcPr>
          <w:p w14:paraId="5117FCFE"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205187CC"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c>
          <w:tcPr>
            <w:tcW w:w="1723" w:type="dxa"/>
          </w:tcPr>
          <w:p w14:paraId="72D369AF"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w:t>
            </w:r>
          </w:p>
        </w:tc>
      </w:tr>
      <w:tr w:rsidR="00C34246" w:rsidRPr="00C34246" w14:paraId="54BF83C4" w14:textId="77777777" w:rsidTr="00C34246">
        <w:tc>
          <w:tcPr>
            <w:tcW w:w="3261" w:type="dxa"/>
            <w:vMerge/>
          </w:tcPr>
          <w:p w14:paraId="5C4C2218" w14:textId="77777777" w:rsidR="00C34246" w:rsidRPr="00C34246" w:rsidRDefault="00C34246" w:rsidP="00A6417A">
            <w:pPr>
              <w:rPr>
                <w:rFonts w:ascii="Verdana" w:hAnsi="Verdana"/>
                <w:b/>
                <w:bCs/>
                <w:sz w:val="20"/>
                <w:szCs w:val="20"/>
              </w:rPr>
            </w:pPr>
          </w:p>
        </w:tc>
        <w:tc>
          <w:tcPr>
            <w:tcW w:w="2409" w:type="dxa"/>
          </w:tcPr>
          <w:p w14:paraId="6FC4D253" w14:textId="77777777" w:rsidR="00C34246" w:rsidRPr="00C34246" w:rsidRDefault="00C34246" w:rsidP="00A6417A">
            <w:pPr>
              <w:rPr>
                <w:rFonts w:ascii="Verdana" w:hAnsi="Verdana"/>
                <w:color w:val="000000" w:themeColor="text1"/>
                <w:sz w:val="20"/>
                <w:szCs w:val="20"/>
              </w:rPr>
            </w:pPr>
            <w:r w:rsidRPr="00C34246">
              <w:rPr>
                <w:rFonts w:ascii="Verdana" w:hAnsi="Verdana"/>
                <w:color w:val="000000" w:themeColor="text1"/>
                <w:sz w:val="20"/>
                <w:szCs w:val="20"/>
              </w:rPr>
              <w:t>Jasmine Schofield</w:t>
            </w:r>
          </w:p>
        </w:tc>
        <w:tc>
          <w:tcPr>
            <w:tcW w:w="1024" w:type="dxa"/>
            <w:vMerge/>
            <w:shd w:val="clear" w:color="auto" w:fill="B8CCE4" w:themeFill="accent1" w:themeFillTint="66"/>
          </w:tcPr>
          <w:p w14:paraId="6CC5B1A9" w14:textId="77777777" w:rsidR="00C34246" w:rsidRPr="00C34246" w:rsidRDefault="00C34246" w:rsidP="00A6417A">
            <w:pPr>
              <w:rPr>
                <w:rFonts w:ascii="Verdana" w:hAnsi="Verdana"/>
                <w:color w:val="000000" w:themeColor="text1"/>
                <w:sz w:val="20"/>
                <w:szCs w:val="20"/>
              </w:rPr>
            </w:pPr>
          </w:p>
        </w:tc>
        <w:tc>
          <w:tcPr>
            <w:tcW w:w="1723" w:type="dxa"/>
          </w:tcPr>
          <w:p w14:paraId="773D95CE" w14:textId="77777777" w:rsidR="00C34246" w:rsidRPr="00C34246" w:rsidRDefault="00C34246" w:rsidP="00A6417A">
            <w:pPr>
              <w:jc w:val="center"/>
              <w:rPr>
                <w:rFonts w:ascii="Verdana" w:hAnsi="Verdana"/>
                <w:color w:val="000000" w:themeColor="text1"/>
                <w:sz w:val="20"/>
                <w:szCs w:val="20"/>
              </w:rPr>
            </w:pPr>
          </w:p>
        </w:tc>
        <w:tc>
          <w:tcPr>
            <w:tcW w:w="1723" w:type="dxa"/>
          </w:tcPr>
          <w:p w14:paraId="10A8F1F4" w14:textId="77777777" w:rsidR="00C34246" w:rsidRPr="00C34246" w:rsidRDefault="00C34246" w:rsidP="00A6417A">
            <w:pPr>
              <w:jc w:val="center"/>
              <w:rPr>
                <w:rFonts w:ascii="Verdana" w:hAnsi="Verdana"/>
                <w:color w:val="000000" w:themeColor="text1"/>
                <w:sz w:val="20"/>
                <w:szCs w:val="20"/>
              </w:rPr>
            </w:pPr>
          </w:p>
        </w:tc>
        <w:tc>
          <w:tcPr>
            <w:tcW w:w="1723" w:type="dxa"/>
          </w:tcPr>
          <w:p w14:paraId="3C56E9B2" w14:textId="77777777" w:rsidR="00C34246" w:rsidRPr="00C34246" w:rsidRDefault="00C34246" w:rsidP="00A6417A">
            <w:pPr>
              <w:jc w:val="center"/>
              <w:rPr>
                <w:rFonts w:ascii="Verdana" w:hAnsi="Verdana"/>
                <w:color w:val="000000" w:themeColor="text1"/>
                <w:sz w:val="20"/>
                <w:szCs w:val="20"/>
              </w:rPr>
            </w:pPr>
          </w:p>
        </w:tc>
        <w:tc>
          <w:tcPr>
            <w:tcW w:w="1723" w:type="dxa"/>
          </w:tcPr>
          <w:p w14:paraId="6D501326" w14:textId="77777777" w:rsidR="00C34246" w:rsidRPr="00C34246" w:rsidRDefault="00C34246" w:rsidP="00A6417A">
            <w:pPr>
              <w:jc w:val="center"/>
              <w:rPr>
                <w:rFonts w:ascii="Verdana" w:hAnsi="Verdana"/>
                <w:color w:val="000000" w:themeColor="text1"/>
                <w:sz w:val="20"/>
                <w:szCs w:val="20"/>
              </w:rPr>
            </w:pPr>
            <w:r w:rsidRPr="00C34246">
              <w:rPr>
                <w:rFonts w:ascii="Verdana" w:hAnsi="Verdana"/>
                <w:color w:val="000000" w:themeColor="text1"/>
                <w:sz w:val="20"/>
                <w:szCs w:val="20"/>
              </w:rPr>
              <w:t>√ observe</w:t>
            </w:r>
          </w:p>
        </w:tc>
        <w:tc>
          <w:tcPr>
            <w:tcW w:w="1723" w:type="dxa"/>
          </w:tcPr>
          <w:p w14:paraId="33FB8F91" w14:textId="77777777" w:rsidR="00C34246" w:rsidRPr="00C34246" w:rsidRDefault="00C34246" w:rsidP="00A6417A">
            <w:pPr>
              <w:jc w:val="center"/>
              <w:rPr>
                <w:rFonts w:ascii="Verdana" w:hAnsi="Verdana"/>
                <w:color w:val="000000" w:themeColor="text1"/>
                <w:sz w:val="20"/>
                <w:szCs w:val="20"/>
              </w:rPr>
            </w:pPr>
          </w:p>
        </w:tc>
      </w:tr>
      <w:tr w:rsidR="00C34246" w:rsidRPr="00C34246" w14:paraId="1FEDBFEF" w14:textId="77777777" w:rsidTr="00C34246">
        <w:tc>
          <w:tcPr>
            <w:tcW w:w="3261" w:type="dxa"/>
          </w:tcPr>
          <w:p w14:paraId="522EEB17" w14:textId="77777777" w:rsidR="00C34246" w:rsidRPr="00C34246" w:rsidRDefault="00C34246" w:rsidP="00A6417A">
            <w:pPr>
              <w:rPr>
                <w:rFonts w:ascii="Verdana" w:hAnsi="Verdana"/>
                <w:b/>
                <w:bCs/>
                <w:sz w:val="20"/>
                <w:szCs w:val="20"/>
              </w:rPr>
            </w:pPr>
            <w:r w:rsidRPr="00C34246">
              <w:rPr>
                <w:rFonts w:ascii="Verdana" w:hAnsi="Verdana"/>
                <w:b/>
                <w:bCs/>
                <w:sz w:val="20"/>
                <w:szCs w:val="20"/>
              </w:rPr>
              <w:t>Welsh Government</w:t>
            </w:r>
          </w:p>
        </w:tc>
        <w:tc>
          <w:tcPr>
            <w:tcW w:w="2409" w:type="dxa"/>
          </w:tcPr>
          <w:p w14:paraId="6CFDB8FB" w14:textId="77777777" w:rsidR="00C34246" w:rsidRPr="00C34246" w:rsidRDefault="00C34246" w:rsidP="00A6417A">
            <w:pPr>
              <w:rPr>
                <w:rFonts w:ascii="Verdana" w:hAnsi="Verdana"/>
                <w:sz w:val="20"/>
                <w:szCs w:val="20"/>
              </w:rPr>
            </w:pPr>
            <w:r w:rsidRPr="00C34246">
              <w:rPr>
                <w:rFonts w:ascii="Verdana" w:hAnsi="Verdana"/>
                <w:sz w:val="20"/>
                <w:szCs w:val="20"/>
              </w:rPr>
              <w:t>Sarah Jones</w:t>
            </w:r>
          </w:p>
        </w:tc>
        <w:tc>
          <w:tcPr>
            <w:tcW w:w="1024" w:type="dxa"/>
            <w:vMerge/>
            <w:shd w:val="clear" w:color="auto" w:fill="B8CCE4" w:themeFill="accent1" w:themeFillTint="66"/>
          </w:tcPr>
          <w:p w14:paraId="5CAE570A" w14:textId="77777777" w:rsidR="00C34246" w:rsidRPr="00C34246" w:rsidRDefault="00C34246" w:rsidP="00A6417A">
            <w:pPr>
              <w:rPr>
                <w:rFonts w:ascii="Verdana" w:hAnsi="Verdana"/>
                <w:sz w:val="20"/>
                <w:szCs w:val="20"/>
              </w:rPr>
            </w:pPr>
          </w:p>
        </w:tc>
        <w:tc>
          <w:tcPr>
            <w:tcW w:w="1723" w:type="dxa"/>
          </w:tcPr>
          <w:p w14:paraId="274DFD2A" w14:textId="77777777" w:rsidR="00C34246" w:rsidRPr="00C34246" w:rsidRDefault="00C34246" w:rsidP="00A6417A">
            <w:pPr>
              <w:jc w:val="center"/>
              <w:rPr>
                <w:rFonts w:ascii="Verdana" w:hAnsi="Verdana"/>
                <w:sz w:val="20"/>
                <w:szCs w:val="20"/>
              </w:rPr>
            </w:pPr>
          </w:p>
        </w:tc>
        <w:tc>
          <w:tcPr>
            <w:tcW w:w="1723" w:type="dxa"/>
          </w:tcPr>
          <w:p w14:paraId="75F608A0"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7AB5D031"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2C00E190"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c>
          <w:tcPr>
            <w:tcW w:w="1723" w:type="dxa"/>
          </w:tcPr>
          <w:p w14:paraId="38DA0B3C" w14:textId="77777777" w:rsidR="00C34246" w:rsidRPr="00C34246" w:rsidRDefault="00C34246" w:rsidP="00A6417A">
            <w:pPr>
              <w:jc w:val="center"/>
              <w:rPr>
                <w:rFonts w:ascii="Verdana" w:hAnsi="Verdana"/>
                <w:sz w:val="20"/>
                <w:szCs w:val="20"/>
              </w:rPr>
            </w:pPr>
            <w:r w:rsidRPr="00C34246">
              <w:rPr>
                <w:rFonts w:ascii="Verdana" w:hAnsi="Verdana"/>
                <w:color w:val="000000" w:themeColor="text1"/>
                <w:sz w:val="20"/>
                <w:szCs w:val="20"/>
              </w:rPr>
              <w:t>√</w:t>
            </w:r>
          </w:p>
        </w:tc>
      </w:tr>
    </w:tbl>
    <w:p w14:paraId="5264642C" w14:textId="0E485AA1" w:rsidR="00615CB4" w:rsidRDefault="00615CB4" w:rsidP="00615CB4">
      <w:pPr>
        <w:tabs>
          <w:tab w:val="left" w:pos="5415"/>
        </w:tabs>
        <w:rPr>
          <w:rFonts w:ascii="Verdana" w:hAnsi="Verdana" w:cs="Verdana,Bold"/>
          <w:sz w:val="24"/>
        </w:rPr>
      </w:pPr>
    </w:p>
    <w:p w14:paraId="169AA9AF" w14:textId="235149AE" w:rsidR="0084114E" w:rsidRPr="00615CB4" w:rsidRDefault="0084114E" w:rsidP="00615CB4">
      <w:pPr>
        <w:tabs>
          <w:tab w:val="left" w:pos="5415"/>
        </w:tabs>
        <w:rPr>
          <w:rFonts w:ascii="Verdana" w:hAnsi="Verdana" w:cs="Verdana,Bold"/>
          <w:sz w:val="24"/>
        </w:rPr>
        <w:sectPr w:rsidR="0084114E" w:rsidRPr="00615CB4" w:rsidSect="002769E4">
          <w:pgSz w:w="16838" w:h="11906" w:orient="landscape"/>
          <w:pgMar w:top="1797" w:right="851" w:bottom="1287" w:left="737" w:header="709" w:footer="709" w:gutter="0"/>
          <w:cols w:space="708"/>
          <w:docGrid w:linePitch="381"/>
        </w:sectPr>
      </w:pPr>
    </w:p>
    <w:p w14:paraId="74F061D3" w14:textId="77777777" w:rsidR="00454EB1" w:rsidRDefault="00454EB1" w:rsidP="00757743">
      <w:pPr>
        <w:jc w:val="right"/>
        <w:rPr>
          <w:rFonts w:ascii="Verdana" w:hAnsi="Verdana" w:cs="Tahoma"/>
          <w:b/>
          <w:sz w:val="22"/>
          <w:szCs w:val="22"/>
        </w:rPr>
      </w:pPr>
    </w:p>
    <w:p w14:paraId="6FBCFA65" w14:textId="77777777" w:rsidR="00454EB1" w:rsidRDefault="00454EB1" w:rsidP="00454EB1">
      <w:pPr>
        <w:autoSpaceDE w:val="0"/>
        <w:autoSpaceDN w:val="0"/>
        <w:adjustRightInd w:val="0"/>
        <w:jc w:val="center"/>
        <w:rPr>
          <w:rFonts w:ascii="Verdana" w:hAnsi="Verdana" w:cs="Verdana,Bold"/>
          <w:b/>
          <w:bCs/>
          <w:color w:val="000000"/>
          <w:sz w:val="24"/>
        </w:rPr>
      </w:pPr>
      <w:r w:rsidRPr="008326FD">
        <w:rPr>
          <w:rFonts w:ascii="Verdana" w:hAnsi="Verdana"/>
          <w:noProof/>
        </w:rPr>
        <w:drawing>
          <wp:inline distT="0" distB="0" distL="0" distR="0" wp14:anchorId="665FDC5E" wp14:editId="0695F877">
            <wp:extent cx="3119377" cy="7901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539" cy="795494"/>
                    </a:xfrm>
                    <a:prstGeom prst="rect">
                      <a:avLst/>
                    </a:prstGeom>
                    <a:noFill/>
                  </pic:spPr>
                </pic:pic>
              </a:graphicData>
            </a:graphic>
          </wp:inline>
        </w:drawing>
      </w:r>
    </w:p>
    <w:p w14:paraId="3FDEE5C2" w14:textId="77777777" w:rsidR="00454EB1" w:rsidRDefault="00454EB1" w:rsidP="00454EB1">
      <w:pPr>
        <w:autoSpaceDE w:val="0"/>
        <w:autoSpaceDN w:val="0"/>
        <w:adjustRightInd w:val="0"/>
        <w:jc w:val="center"/>
        <w:rPr>
          <w:rFonts w:ascii="Verdana" w:hAnsi="Verdana" w:cs="Verdana,Bold"/>
          <w:b/>
          <w:bCs/>
          <w:color w:val="000000"/>
          <w:sz w:val="24"/>
        </w:rPr>
      </w:pPr>
    </w:p>
    <w:p w14:paraId="6521210F" w14:textId="77777777" w:rsidR="00454EB1" w:rsidRPr="007437A4" w:rsidRDefault="00454EB1" w:rsidP="00454EB1">
      <w:pPr>
        <w:autoSpaceDE w:val="0"/>
        <w:autoSpaceDN w:val="0"/>
        <w:adjustRightInd w:val="0"/>
        <w:jc w:val="center"/>
        <w:rPr>
          <w:rFonts w:ascii="Verdana" w:hAnsi="Verdana" w:cs="Verdana,Bold"/>
          <w:b/>
          <w:bCs/>
          <w:color w:val="000000"/>
          <w:sz w:val="24"/>
        </w:rPr>
      </w:pPr>
      <w:r w:rsidRPr="007437A4">
        <w:rPr>
          <w:rFonts w:ascii="Verdana" w:hAnsi="Verdana" w:cs="Verdana,Bold"/>
          <w:b/>
          <w:bCs/>
          <w:color w:val="000000"/>
          <w:sz w:val="24"/>
        </w:rPr>
        <w:t>TERMS OF REFERENCE</w:t>
      </w:r>
    </w:p>
    <w:p w14:paraId="42FE37A2" w14:textId="77777777" w:rsidR="00454EB1" w:rsidRDefault="00454EB1" w:rsidP="00454EB1">
      <w:pPr>
        <w:autoSpaceDE w:val="0"/>
        <w:autoSpaceDN w:val="0"/>
        <w:adjustRightInd w:val="0"/>
        <w:jc w:val="center"/>
        <w:rPr>
          <w:rFonts w:ascii="Verdana" w:hAnsi="Verdana" w:cs="Verdana,Bold"/>
          <w:b/>
          <w:bCs/>
          <w:color w:val="000000"/>
          <w:sz w:val="24"/>
        </w:rPr>
      </w:pPr>
      <w:r>
        <w:rPr>
          <w:rFonts w:ascii="Verdana" w:hAnsi="Verdana" w:cs="Verdana,Bold"/>
          <w:b/>
          <w:bCs/>
          <w:color w:val="000000"/>
          <w:sz w:val="24"/>
        </w:rPr>
        <w:t xml:space="preserve">NON-EMERGENCY PATIENT TRANSPORT SERVICES </w:t>
      </w:r>
    </w:p>
    <w:p w14:paraId="2DA90D02" w14:textId="77777777" w:rsidR="00454EB1" w:rsidRPr="007437A4" w:rsidRDefault="00454EB1" w:rsidP="00454EB1">
      <w:pPr>
        <w:autoSpaceDE w:val="0"/>
        <w:autoSpaceDN w:val="0"/>
        <w:adjustRightInd w:val="0"/>
        <w:jc w:val="center"/>
        <w:rPr>
          <w:rFonts w:ascii="Verdana" w:hAnsi="Verdana" w:cs="Verdana,Bold"/>
          <w:b/>
          <w:bCs/>
          <w:color w:val="000000"/>
          <w:sz w:val="24"/>
        </w:rPr>
      </w:pPr>
      <w:r>
        <w:rPr>
          <w:rFonts w:ascii="Verdana" w:hAnsi="Verdana" w:cs="Verdana,Bold"/>
          <w:b/>
          <w:bCs/>
          <w:color w:val="000000"/>
          <w:sz w:val="24"/>
        </w:rPr>
        <w:t>DELIVERY ASSURANCE GROUP (NEPTS DAG)</w:t>
      </w:r>
    </w:p>
    <w:p w14:paraId="4964C052" w14:textId="77777777" w:rsidR="00454EB1" w:rsidRPr="007437A4" w:rsidRDefault="00454EB1" w:rsidP="00454EB1">
      <w:pPr>
        <w:autoSpaceDE w:val="0"/>
        <w:autoSpaceDN w:val="0"/>
        <w:adjustRightInd w:val="0"/>
        <w:jc w:val="both"/>
        <w:rPr>
          <w:rFonts w:ascii="Verdana" w:hAnsi="Verdana" w:cs="Arial"/>
          <w:b/>
          <w:bCs/>
          <w:color w:val="000000"/>
          <w:sz w:val="24"/>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7092A650" w14:textId="77777777" w:rsidTr="00687012">
        <w:trPr>
          <w:trHeight w:val="284"/>
        </w:trPr>
        <w:tc>
          <w:tcPr>
            <w:tcW w:w="9648" w:type="dxa"/>
            <w:shd w:val="clear" w:color="auto" w:fill="EDEDED"/>
          </w:tcPr>
          <w:p w14:paraId="3932E547" w14:textId="77777777" w:rsidR="00454EB1" w:rsidRPr="007437A4" w:rsidRDefault="00454EB1" w:rsidP="00687012">
            <w:pPr>
              <w:pStyle w:val="CM92"/>
              <w:spacing w:after="0"/>
              <w:jc w:val="both"/>
              <w:rPr>
                <w:rFonts w:ascii="Verdana" w:hAnsi="Verdana" w:cs="Arial"/>
                <w:b/>
                <w:bCs/>
              </w:rPr>
            </w:pPr>
            <w:r w:rsidRPr="007437A4">
              <w:rPr>
                <w:rFonts w:ascii="Verdana" w:hAnsi="Verdana" w:cs="Arial"/>
                <w:b/>
              </w:rPr>
              <w:t>1.  Introduction</w:t>
            </w:r>
          </w:p>
        </w:tc>
      </w:tr>
    </w:tbl>
    <w:p w14:paraId="45033CE1" w14:textId="77777777" w:rsidR="00454EB1" w:rsidRDefault="00454EB1" w:rsidP="00454EB1">
      <w:pPr>
        <w:autoSpaceDE w:val="0"/>
        <w:autoSpaceDN w:val="0"/>
        <w:adjustRightInd w:val="0"/>
        <w:jc w:val="both"/>
        <w:rPr>
          <w:rFonts w:ascii="Verdana" w:hAnsi="Verdana" w:cs="Arial"/>
          <w:color w:val="000000"/>
          <w:sz w:val="24"/>
        </w:rPr>
      </w:pPr>
    </w:p>
    <w:p w14:paraId="28435A48" w14:textId="77777777" w:rsidR="00454EB1" w:rsidRDefault="00454EB1" w:rsidP="00454EB1">
      <w:pPr>
        <w:autoSpaceDE w:val="0"/>
        <w:autoSpaceDN w:val="0"/>
        <w:adjustRightInd w:val="0"/>
        <w:jc w:val="both"/>
        <w:rPr>
          <w:rFonts w:ascii="Verdana" w:hAnsi="Verdana" w:cs="Arial"/>
          <w:color w:val="000000"/>
          <w:sz w:val="24"/>
        </w:rPr>
      </w:pPr>
      <w:r w:rsidRPr="004D0884">
        <w:rPr>
          <w:rFonts w:ascii="Verdana" w:hAnsi="Verdana" w:cs="Arial"/>
          <w:color w:val="000000"/>
          <w:sz w:val="24"/>
        </w:rPr>
        <w:t xml:space="preserve">The 2013 McClelland </w:t>
      </w:r>
      <w:r>
        <w:rPr>
          <w:rFonts w:ascii="Verdana" w:hAnsi="Verdana" w:cs="Arial"/>
          <w:color w:val="000000"/>
          <w:sz w:val="24"/>
        </w:rPr>
        <w:t>Review o</w:t>
      </w:r>
      <w:r w:rsidRPr="004D0884">
        <w:rPr>
          <w:rFonts w:ascii="Verdana" w:hAnsi="Verdana" w:cs="Arial"/>
          <w:color w:val="000000"/>
          <w:sz w:val="24"/>
        </w:rPr>
        <w:t>f Ambulance Services in Wales</w:t>
      </w:r>
      <w:r>
        <w:rPr>
          <w:rFonts w:ascii="Verdana" w:hAnsi="Verdana" w:cs="Arial"/>
          <w:color w:val="000000"/>
          <w:sz w:val="24"/>
        </w:rPr>
        <w:t xml:space="preserve"> </w:t>
      </w:r>
      <w:r w:rsidRPr="004D0884">
        <w:rPr>
          <w:rFonts w:ascii="Verdana" w:hAnsi="Verdana" w:cs="Arial"/>
          <w:color w:val="000000"/>
          <w:sz w:val="24"/>
        </w:rPr>
        <w:t>recommended that “the Patient Transport Services (PCS) should be locally</w:t>
      </w:r>
      <w:r>
        <w:rPr>
          <w:rFonts w:ascii="Verdana" w:hAnsi="Verdana" w:cs="Arial"/>
          <w:color w:val="000000"/>
          <w:sz w:val="24"/>
        </w:rPr>
        <w:t xml:space="preserve"> </w:t>
      </w:r>
      <w:r w:rsidRPr="004D0884">
        <w:rPr>
          <w:rFonts w:ascii="Verdana" w:hAnsi="Verdana" w:cs="Arial"/>
          <w:color w:val="000000"/>
          <w:sz w:val="24"/>
        </w:rPr>
        <w:t>responsive, cost effective and provided on clear eligibility and accessibility criteria;</w:t>
      </w:r>
      <w:r>
        <w:rPr>
          <w:rFonts w:ascii="Verdana" w:hAnsi="Verdana" w:cs="Arial"/>
          <w:color w:val="000000"/>
          <w:sz w:val="24"/>
        </w:rPr>
        <w:t xml:space="preserve"> </w:t>
      </w:r>
      <w:r w:rsidRPr="004D0884">
        <w:rPr>
          <w:rFonts w:ascii="Verdana" w:hAnsi="Verdana" w:cs="Arial"/>
          <w:color w:val="000000"/>
          <w:sz w:val="24"/>
        </w:rPr>
        <w:t>and that PCS should be disaggregated from the Emergency Medical Service (EMS)</w:t>
      </w:r>
      <w:r>
        <w:rPr>
          <w:rFonts w:ascii="Verdana" w:hAnsi="Verdana" w:cs="Arial"/>
          <w:color w:val="000000"/>
          <w:sz w:val="24"/>
        </w:rPr>
        <w:t xml:space="preserve"> </w:t>
      </w:r>
      <w:r w:rsidRPr="004D0884">
        <w:rPr>
          <w:rFonts w:ascii="Verdana" w:hAnsi="Verdana" w:cs="Arial"/>
          <w:color w:val="000000"/>
          <w:sz w:val="24"/>
        </w:rPr>
        <w:t>element of the We</w:t>
      </w:r>
      <w:r>
        <w:rPr>
          <w:rFonts w:ascii="Verdana" w:hAnsi="Verdana" w:cs="Arial"/>
          <w:color w:val="000000"/>
          <w:sz w:val="24"/>
        </w:rPr>
        <w:t>lsh Ambulance Services NHS Trust (WAST) delivery.</w:t>
      </w:r>
    </w:p>
    <w:p w14:paraId="3AEB4E21" w14:textId="77777777" w:rsidR="00454EB1" w:rsidRPr="004D0884" w:rsidRDefault="00454EB1" w:rsidP="00454EB1">
      <w:pPr>
        <w:autoSpaceDE w:val="0"/>
        <w:autoSpaceDN w:val="0"/>
        <w:adjustRightInd w:val="0"/>
        <w:jc w:val="both"/>
        <w:rPr>
          <w:rFonts w:ascii="Verdana" w:hAnsi="Verdana" w:cs="Arial"/>
          <w:color w:val="000000"/>
          <w:sz w:val="24"/>
        </w:rPr>
      </w:pPr>
    </w:p>
    <w:p w14:paraId="702116E3" w14:textId="77777777" w:rsidR="00454EB1" w:rsidRDefault="00454EB1" w:rsidP="00454EB1">
      <w:pPr>
        <w:autoSpaceDE w:val="0"/>
        <w:autoSpaceDN w:val="0"/>
        <w:adjustRightInd w:val="0"/>
        <w:jc w:val="both"/>
        <w:rPr>
          <w:rFonts w:ascii="Verdana" w:hAnsi="Verdana" w:cs="Arial"/>
          <w:color w:val="000000"/>
          <w:sz w:val="24"/>
        </w:rPr>
      </w:pPr>
      <w:r w:rsidRPr="004D0884">
        <w:rPr>
          <w:rFonts w:ascii="Verdana" w:hAnsi="Verdana" w:cs="Arial"/>
          <w:color w:val="000000"/>
          <w:sz w:val="24"/>
        </w:rPr>
        <w:t>Following the McClelland Review, work began to explore the “The Future of Non</w:t>
      </w:r>
      <w:r>
        <w:rPr>
          <w:rFonts w:ascii="Verdana" w:hAnsi="Verdana" w:cs="Arial"/>
          <w:color w:val="000000"/>
          <w:sz w:val="24"/>
        </w:rPr>
        <w:t>-</w:t>
      </w:r>
      <w:r w:rsidRPr="004D0884">
        <w:rPr>
          <w:rFonts w:ascii="Verdana" w:hAnsi="Verdana" w:cs="Arial"/>
          <w:color w:val="000000"/>
          <w:sz w:val="24"/>
        </w:rPr>
        <w:t>Emergency Patient Transport Services in Wales”. This culminated in the submission</w:t>
      </w:r>
      <w:r>
        <w:rPr>
          <w:rFonts w:ascii="Verdana" w:hAnsi="Verdana" w:cs="Arial"/>
          <w:color w:val="000000"/>
          <w:sz w:val="24"/>
        </w:rPr>
        <w:t xml:space="preserve"> </w:t>
      </w:r>
      <w:r w:rsidRPr="004D0884">
        <w:rPr>
          <w:rFonts w:ascii="Verdana" w:hAnsi="Verdana" w:cs="Arial"/>
          <w:color w:val="000000"/>
          <w:sz w:val="24"/>
        </w:rPr>
        <w:t>of a Business Case to the Minister for Health and Social Services and the</w:t>
      </w:r>
      <w:r>
        <w:rPr>
          <w:rFonts w:ascii="Verdana" w:hAnsi="Verdana" w:cs="Arial"/>
          <w:color w:val="000000"/>
          <w:sz w:val="24"/>
        </w:rPr>
        <w:t xml:space="preserve"> </w:t>
      </w:r>
      <w:r w:rsidRPr="004D0884">
        <w:rPr>
          <w:rFonts w:ascii="Verdana" w:hAnsi="Verdana" w:cs="Arial"/>
          <w:color w:val="000000"/>
          <w:sz w:val="24"/>
        </w:rPr>
        <w:t>announcement in January 2016 that the Emergency Ambulance Services Committee</w:t>
      </w:r>
      <w:r>
        <w:rPr>
          <w:rFonts w:ascii="Verdana" w:hAnsi="Verdana" w:cs="Arial"/>
          <w:color w:val="000000"/>
          <w:sz w:val="24"/>
        </w:rPr>
        <w:t xml:space="preserve"> </w:t>
      </w:r>
      <w:r w:rsidRPr="004D0884">
        <w:rPr>
          <w:rFonts w:ascii="Verdana" w:hAnsi="Verdana" w:cs="Arial"/>
          <w:color w:val="000000"/>
          <w:sz w:val="24"/>
        </w:rPr>
        <w:t>(EASC) would commission Non-Emergency Patient Transport Services (NEPTS) for</w:t>
      </w:r>
      <w:r>
        <w:rPr>
          <w:rFonts w:ascii="Verdana" w:hAnsi="Verdana" w:cs="Arial"/>
          <w:color w:val="000000"/>
          <w:sz w:val="24"/>
        </w:rPr>
        <w:t xml:space="preserve"> </w:t>
      </w:r>
      <w:r w:rsidRPr="004D0884">
        <w:rPr>
          <w:rFonts w:ascii="Verdana" w:hAnsi="Verdana" w:cs="Arial"/>
          <w:color w:val="000000"/>
          <w:sz w:val="24"/>
        </w:rPr>
        <w:t>all Health Boards in Wales.</w:t>
      </w:r>
    </w:p>
    <w:p w14:paraId="4077E692" w14:textId="77777777" w:rsidR="00454EB1" w:rsidRPr="007437A4" w:rsidRDefault="00454EB1" w:rsidP="00454EB1">
      <w:pPr>
        <w:autoSpaceDE w:val="0"/>
        <w:autoSpaceDN w:val="0"/>
        <w:adjustRightInd w:val="0"/>
        <w:jc w:val="both"/>
        <w:rPr>
          <w:rFonts w:ascii="Verdana" w:hAnsi="Verdana" w:cs="Arial"/>
          <w:b/>
          <w:bCs/>
          <w:color w:val="000000"/>
          <w:sz w:val="24"/>
        </w:rPr>
      </w:pPr>
    </w:p>
    <w:p w14:paraId="52D53C4A" w14:textId="77777777" w:rsidR="00454EB1"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The Emergency Ambulance Services Committee (EASC) is a joint committee of each LHB in Wales, established under the Emergency Ambulance Services Committee (Wales) Regulations 2014 (2014 No.566 (w.67)) (the EASC Directions).</w:t>
      </w:r>
      <w:r>
        <w:rPr>
          <w:rFonts w:ascii="Verdana" w:hAnsi="Verdana" w:cs="Arial"/>
          <w:color w:val="000000"/>
          <w:sz w:val="24"/>
        </w:rPr>
        <w:t xml:space="preserve"> </w:t>
      </w:r>
    </w:p>
    <w:p w14:paraId="5976C723" w14:textId="77777777" w:rsidR="00454EB1" w:rsidRPr="004D0884" w:rsidRDefault="00454EB1" w:rsidP="00454EB1">
      <w:pPr>
        <w:autoSpaceDE w:val="0"/>
        <w:autoSpaceDN w:val="0"/>
        <w:adjustRightInd w:val="0"/>
        <w:jc w:val="both"/>
        <w:rPr>
          <w:rFonts w:ascii="Verdana" w:hAnsi="Verdana" w:cs="Arial"/>
          <w:color w:val="000000"/>
          <w:sz w:val="24"/>
        </w:rPr>
      </w:pPr>
    </w:p>
    <w:p w14:paraId="3CC264E7" w14:textId="77777777" w:rsidR="00454EB1" w:rsidRDefault="00454EB1" w:rsidP="00454EB1">
      <w:pPr>
        <w:autoSpaceDE w:val="0"/>
        <w:autoSpaceDN w:val="0"/>
        <w:adjustRightInd w:val="0"/>
        <w:jc w:val="both"/>
        <w:rPr>
          <w:rFonts w:ascii="Verdana" w:hAnsi="Verdana" w:cs="Arial"/>
          <w:color w:val="000000"/>
          <w:sz w:val="24"/>
        </w:rPr>
      </w:pPr>
      <w:r w:rsidRPr="004D0884">
        <w:rPr>
          <w:rFonts w:ascii="Verdana" w:hAnsi="Verdana" w:cs="Arial"/>
          <w:color w:val="000000"/>
          <w:sz w:val="24"/>
        </w:rPr>
        <w:t>The Business Case outlined that the Welsh Ambulance Services NHS Trust (WAST)</w:t>
      </w:r>
      <w:r>
        <w:rPr>
          <w:rFonts w:ascii="Verdana" w:hAnsi="Verdana" w:cs="Arial"/>
          <w:color w:val="000000"/>
          <w:sz w:val="24"/>
        </w:rPr>
        <w:t xml:space="preserve"> </w:t>
      </w:r>
      <w:r w:rsidRPr="004D0884">
        <w:rPr>
          <w:rFonts w:ascii="Verdana" w:hAnsi="Verdana" w:cs="Arial"/>
          <w:color w:val="000000"/>
          <w:sz w:val="24"/>
        </w:rPr>
        <w:t>would remain as the major provider of NEPTS but would also deliver services using</w:t>
      </w:r>
      <w:r>
        <w:rPr>
          <w:rFonts w:ascii="Verdana" w:hAnsi="Verdana" w:cs="Arial"/>
          <w:color w:val="000000"/>
          <w:sz w:val="24"/>
        </w:rPr>
        <w:t xml:space="preserve"> </w:t>
      </w:r>
      <w:r w:rsidRPr="004D0884">
        <w:rPr>
          <w:rFonts w:ascii="Verdana" w:hAnsi="Verdana" w:cs="Arial"/>
          <w:color w:val="000000"/>
          <w:sz w:val="24"/>
        </w:rPr>
        <w:t>a “plurality model” with WAST becoming the sole commissioner for non-emergency</w:t>
      </w:r>
      <w:r>
        <w:rPr>
          <w:rFonts w:ascii="Verdana" w:hAnsi="Verdana" w:cs="Arial"/>
          <w:color w:val="000000"/>
          <w:sz w:val="24"/>
        </w:rPr>
        <w:t xml:space="preserve"> </w:t>
      </w:r>
      <w:r w:rsidRPr="004D0884">
        <w:rPr>
          <w:rFonts w:ascii="Verdana" w:hAnsi="Verdana" w:cs="Arial"/>
          <w:color w:val="000000"/>
          <w:sz w:val="24"/>
        </w:rPr>
        <w:t>patient transport services of behalf of NHS Wales.</w:t>
      </w:r>
    </w:p>
    <w:p w14:paraId="08A5CDEF" w14:textId="77777777" w:rsidR="00454EB1" w:rsidRDefault="00454EB1" w:rsidP="00454EB1">
      <w:pPr>
        <w:autoSpaceDE w:val="0"/>
        <w:autoSpaceDN w:val="0"/>
        <w:adjustRightInd w:val="0"/>
        <w:jc w:val="both"/>
        <w:rPr>
          <w:rFonts w:ascii="Verdana" w:hAnsi="Verdana" w:cs="Arial"/>
          <w:color w:val="000000"/>
          <w:sz w:val="24"/>
        </w:rPr>
      </w:pPr>
    </w:p>
    <w:p w14:paraId="5BD9FF66" w14:textId="77777777" w:rsidR="00454EB1" w:rsidRPr="005141E3" w:rsidRDefault="00454EB1" w:rsidP="00454EB1">
      <w:pPr>
        <w:pStyle w:val="Default"/>
        <w:jc w:val="both"/>
        <w:rPr>
          <w:rFonts w:ascii="Verdana" w:hAnsi="Verdana"/>
          <w:color w:val="auto"/>
        </w:rPr>
      </w:pPr>
      <w:r w:rsidRPr="005141E3">
        <w:rPr>
          <w:rFonts w:ascii="Verdana" w:hAnsi="Verdana"/>
          <w:color w:val="auto"/>
        </w:rPr>
        <w:t xml:space="preserve">The role of the </w:t>
      </w:r>
      <w:r>
        <w:rPr>
          <w:rFonts w:ascii="Verdana" w:hAnsi="Verdana"/>
          <w:color w:val="auto"/>
        </w:rPr>
        <w:t>NEPTS Delivery Assurance Group</w:t>
      </w:r>
      <w:r w:rsidRPr="005141E3">
        <w:rPr>
          <w:rFonts w:ascii="Verdana" w:hAnsi="Verdana"/>
          <w:color w:val="auto"/>
        </w:rPr>
        <w:t xml:space="preserve"> is:</w:t>
      </w:r>
    </w:p>
    <w:p w14:paraId="5527C106" w14:textId="77777777" w:rsidR="00454EB1" w:rsidRPr="005141E3" w:rsidRDefault="00454EB1" w:rsidP="00454EB1">
      <w:pPr>
        <w:pStyle w:val="Default"/>
        <w:numPr>
          <w:ilvl w:val="0"/>
          <w:numId w:val="5"/>
        </w:numPr>
        <w:ind w:left="720"/>
        <w:jc w:val="both"/>
        <w:rPr>
          <w:rFonts w:ascii="Verdana" w:hAnsi="Verdana"/>
          <w:color w:val="auto"/>
        </w:rPr>
      </w:pPr>
      <w:r w:rsidRPr="005141E3">
        <w:rPr>
          <w:rFonts w:ascii="Verdana" w:hAnsi="Verdana"/>
        </w:rPr>
        <w:t>To support the members of EASC in the development and implementation of Emergency Ambulance, Non-Emergency Patient Transport Services and the Emergency Medical Retrieval and Transfer Services</w:t>
      </w:r>
    </w:p>
    <w:p w14:paraId="7124DC44" w14:textId="77777777" w:rsidR="00454EB1" w:rsidRPr="005141E3" w:rsidRDefault="00454EB1" w:rsidP="00454EB1">
      <w:pPr>
        <w:pStyle w:val="Default"/>
        <w:numPr>
          <w:ilvl w:val="0"/>
          <w:numId w:val="5"/>
        </w:numPr>
        <w:ind w:left="720"/>
        <w:jc w:val="both"/>
        <w:rPr>
          <w:rFonts w:ascii="Verdana" w:hAnsi="Verdana"/>
          <w:color w:val="auto"/>
        </w:rPr>
      </w:pPr>
      <w:r w:rsidRPr="005141E3">
        <w:rPr>
          <w:rFonts w:ascii="Verdana" w:hAnsi="Verdana"/>
          <w:color w:val="auto"/>
        </w:rPr>
        <w:t xml:space="preserve">The governance arrangements of the Host Health Board “Cwm Taf Morgannwg” will apply and this includes the </w:t>
      </w:r>
      <w:r w:rsidRPr="00905633">
        <w:rPr>
          <w:rFonts w:ascii="Verdana" w:hAnsi="Verdana"/>
          <w:color w:val="000000" w:themeColor="text1"/>
        </w:rPr>
        <w:t xml:space="preserve">Audit and Risk </w:t>
      </w:r>
      <w:r w:rsidRPr="005141E3">
        <w:rPr>
          <w:rFonts w:ascii="Verdana" w:hAnsi="Verdana"/>
          <w:color w:val="auto"/>
        </w:rPr>
        <w:t xml:space="preserve">Committee arrangements as approved by the EASC. </w:t>
      </w:r>
      <w:r w:rsidRPr="005141E3">
        <w:rPr>
          <w:rFonts w:ascii="Verdana" w:hAnsi="Verdana"/>
          <w:color w:val="auto"/>
        </w:rPr>
        <w:br/>
        <w:t>All matters relating to specific Providers will be dealt via the respective approved commissioning frameworks</w:t>
      </w:r>
    </w:p>
    <w:p w14:paraId="2E231BC8" w14:textId="77777777" w:rsidR="00454EB1" w:rsidRPr="007F2AFD" w:rsidRDefault="00454EB1" w:rsidP="00454EB1">
      <w:pPr>
        <w:pStyle w:val="Default"/>
        <w:numPr>
          <w:ilvl w:val="0"/>
          <w:numId w:val="5"/>
        </w:numPr>
        <w:ind w:left="720"/>
        <w:jc w:val="both"/>
        <w:rPr>
          <w:rFonts w:ascii="Verdana" w:eastAsiaTheme="minorHAnsi" w:hAnsi="Verdana" w:cs="Verdana"/>
          <w:color w:val="auto"/>
          <w:lang w:eastAsia="en-US"/>
        </w:rPr>
      </w:pPr>
      <w:r w:rsidRPr="005141E3">
        <w:rPr>
          <w:rFonts w:ascii="Verdana" w:hAnsi="Verdana"/>
          <w:color w:val="auto"/>
        </w:rPr>
        <w:t>All matters that have a service and/or financial impact will need to ensure that there is a balanced provider and commissioner view.</w:t>
      </w:r>
    </w:p>
    <w:p w14:paraId="13EDA3E5" w14:textId="77777777" w:rsidR="00454EB1" w:rsidRPr="00905633" w:rsidRDefault="00454EB1" w:rsidP="00454EB1">
      <w:pPr>
        <w:pStyle w:val="Default"/>
        <w:ind w:left="720"/>
        <w:jc w:val="both"/>
        <w:rPr>
          <w:rFonts w:ascii="Verdana" w:eastAsiaTheme="minorHAnsi" w:hAnsi="Verdana" w:cs="Verdana"/>
          <w:color w:val="auto"/>
          <w:lang w:eastAsia="en-US"/>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2D315917" w14:textId="77777777" w:rsidTr="00687012">
        <w:trPr>
          <w:trHeight w:val="284"/>
        </w:trPr>
        <w:tc>
          <w:tcPr>
            <w:tcW w:w="9648" w:type="dxa"/>
            <w:shd w:val="clear" w:color="auto" w:fill="EDEDED"/>
          </w:tcPr>
          <w:p w14:paraId="1EB552AC" w14:textId="77777777" w:rsidR="00454EB1" w:rsidRPr="007437A4" w:rsidRDefault="00454EB1" w:rsidP="00687012">
            <w:pPr>
              <w:pStyle w:val="CM92"/>
              <w:spacing w:after="0"/>
              <w:jc w:val="both"/>
              <w:rPr>
                <w:rFonts w:ascii="Verdana" w:hAnsi="Verdana" w:cs="Arial"/>
                <w:b/>
                <w:bCs/>
              </w:rPr>
            </w:pPr>
            <w:r w:rsidRPr="007437A4">
              <w:rPr>
                <w:rFonts w:ascii="Verdana" w:hAnsi="Verdana" w:cs="Arial"/>
                <w:b/>
              </w:rPr>
              <w:t>2. Purpose</w:t>
            </w:r>
          </w:p>
        </w:tc>
      </w:tr>
    </w:tbl>
    <w:p w14:paraId="5933A191" w14:textId="77777777" w:rsidR="00454EB1" w:rsidRDefault="00454EB1" w:rsidP="00454EB1">
      <w:pPr>
        <w:autoSpaceDE w:val="0"/>
        <w:autoSpaceDN w:val="0"/>
        <w:adjustRightInd w:val="0"/>
        <w:jc w:val="both"/>
        <w:rPr>
          <w:rFonts w:ascii="Verdana" w:hAnsi="Verdana" w:cs="Arial"/>
          <w:color w:val="000000"/>
          <w:sz w:val="24"/>
        </w:rPr>
      </w:pPr>
    </w:p>
    <w:p w14:paraId="2CCA2C31" w14:textId="77777777" w:rsidR="00454EB1" w:rsidRDefault="00454EB1" w:rsidP="00454EB1">
      <w:pPr>
        <w:autoSpaceDE w:val="0"/>
        <w:autoSpaceDN w:val="0"/>
        <w:adjustRightInd w:val="0"/>
        <w:jc w:val="both"/>
        <w:rPr>
          <w:rFonts w:ascii="Verdana" w:hAnsi="Verdana" w:cs="Arial"/>
          <w:color w:val="000000"/>
          <w:sz w:val="24"/>
        </w:rPr>
      </w:pPr>
      <w:r w:rsidRPr="004D0884">
        <w:rPr>
          <w:rFonts w:ascii="Verdana" w:hAnsi="Verdana" w:cs="Arial"/>
          <w:color w:val="000000"/>
          <w:sz w:val="24"/>
        </w:rPr>
        <w:t xml:space="preserve">The </w:t>
      </w:r>
      <w:r>
        <w:rPr>
          <w:rFonts w:ascii="Verdana" w:hAnsi="Verdana" w:cs="Arial"/>
          <w:color w:val="000000"/>
          <w:sz w:val="24"/>
        </w:rPr>
        <w:t xml:space="preserve">Non-Emergency Patient Transport Services Delivery Assurance </w:t>
      </w:r>
      <w:r w:rsidRPr="004D0884">
        <w:rPr>
          <w:rFonts w:ascii="Verdana" w:hAnsi="Verdana" w:cs="Arial"/>
          <w:color w:val="000000"/>
          <w:sz w:val="24"/>
        </w:rPr>
        <w:t>Group is the mechanism through which the Health Boards and</w:t>
      </w:r>
      <w:r>
        <w:rPr>
          <w:rFonts w:ascii="Verdana" w:hAnsi="Verdana" w:cs="Arial"/>
          <w:color w:val="000000"/>
          <w:sz w:val="24"/>
        </w:rPr>
        <w:t xml:space="preserve"> </w:t>
      </w:r>
      <w:r w:rsidRPr="004D0884">
        <w:rPr>
          <w:rFonts w:ascii="Verdana" w:hAnsi="Verdana" w:cs="Arial"/>
          <w:color w:val="000000"/>
          <w:sz w:val="24"/>
        </w:rPr>
        <w:t>WAST will jointly plan and take collective action to deliver the NEPTS</w:t>
      </w:r>
      <w:r>
        <w:rPr>
          <w:rFonts w:ascii="Verdana" w:hAnsi="Verdana" w:cs="Arial"/>
          <w:color w:val="000000"/>
          <w:sz w:val="24"/>
        </w:rPr>
        <w:t xml:space="preserve"> </w:t>
      </w:r>
      <w:r w:rsidRPr="004D0884">
        <w:rPr>
          <w:rFonts w:ascii="Verdana" w:hAnsi="Verdana" w:cs="Arial"/>
          <w:color w:val="000000"/>
          <w:sz w:val="24"/>
        </w:rPr>
        <w:t>Commissioning Intentions. Ensuring a robust and collaborative approach is taken to</w:t>
      </w:r>
      <w:r>
        <w:rPr>
          <w:rFonts w:ascii="Verdana" w:hAnsi="Verdana" w:cs="Arial"/>
          <w:color w:val="000000"/>
          <w:sz w:val="24"/>
        </w:rPr>
        <w:t xml:space="preserve"> </w:t>
      </w:r>
      <w:r w:rsidRPr="004D0884">
        <w:rPr>
          <w:rFonts w:ascii="Verdana" w:hAnsi="Verdana" w:cs="Arial"/>
          <w:color w:val="000000"/>
          <w:sz w:val="24"/>
        </w:rPr>
        <w:t>develop and implement the key outcomes from the task and finish group.</w:t>
      </w:r>
      <w:r w:rsidRPr="004D0884">
        <w:rPr>
          <w:rFonts w:ascii="Verdana" w:hAnsi="Verdana" w:cs="Arial"/>
          <w:color w:val="000000"/>
          <w:sz w:val="24"/>
        </w:rPr>
        <w:cr/>
      </w:r>
    </w:p>
    <w:p w14:paraId="630E1895" w14:textId="77777777" w:rsidR="00454EB1" w:rsidRDefault="00454EB1" w:rsidP="00454EB1">
      <w:pPr>
        <w:jc w:val="both"/>
        <w:rPr>
          <w:rFonts w:ascii="Verdana" w:hAnsi="Verdana" w:cs="Arial"/>
          <w:color w:val="000000"/>
          <w:sz w:val="24"/>
        </w:rPr>
      </w:pPr>
      <w:r>
        <w:rPr>
          <w:rFonts w:ascii="Verdana" w:hAnsi="Verdana" w:cs="Arial"/>
          <w:color w:val="000000"/>
          <w:sz w:val="24"/>
        </w:rPr>
        <w:t>The NEPTS Delivery Assurance Group will</w:t>
      </w:r>
      <w:r w:rsidRPr="007437A4">
        <w:rPr>
          <w:rFonts w:ascii="Verdana" w:hAnsi="Verdana" w:cs="Arial"/>
          <w:color w:val="000000"/>
          <w:sz w:val="24"/>
        </w:rPr>
        <w:t xml:space="preserve"> </w:t>
      </w:r>
      <w:r>
        <w:rPr>
          <w:rFonts w:ascii="Verdana" w:hAnsi="Verdana" w:cs="Arial"/>
          <w:color w:val="000000"/>
          <w:sz w:val="24"/>
        </w:rPr>
        <w:t>provide advice and assurance to the Joint Committee of</w:t>
      </w:r>
      <w:r w:rsidRPr="007437A4">
        <w:rPr>
          <w:rFonts w:ascii="Verdana" w:hAnsi="Verdana" w:cs="Arial"/>
          <w:color w:val="000000"/>
          <w:sz w:val="24"/>
        </w:rPr>
        <w:t xml:space="preserve"> EASC</w:t>
      </w:r>
      <w:r>
        <w:rPr>
          <w:rFonts w:ascii="Verdana" w:hAnsi="Verdana" w:cs="Arial"/>
          <w:color w:val="000000"/>
          <w:sz w:val="24"/>
        </w:rPr>
        <w:t xml:space="preserve"> </w:t>
      </w:r>
      <w:r w:rsidRPr="007437A4">
        <w:rPr>
          <w:rFonts w:ascii="Verdana" w:hAnsi="Verdana" w:cs="Arial"/>
          <w:color w:val="000000"/>
          <w:sz w:val="24"/>
        </w:rPr>
        <w:t>and to ensure that the seven LHBs in Wales will work jointly to exercise functions relating to the planning and securing non-emerg</w:t>
      </w:r>
      <w:r>
        <w:rPr>
          <w:rFonts w:ascii="Verdana" w:hAnsi="Verdana" w:cs="Arial"/>
          <w:color w:val="000000"/>
          <w:sz w:val="24"/>
        </w:rPr>
        <w:t>ency patient transport services.</w:t>
      </w:r>
    </w:p>
    <w:p w14:paraId="2ED20298" w14:textId="77777777" w:rsidR="00454EB1" w:rsidRPr="007437A4" w:rsidRDefault="00454EB1" w:rsidP="00454EB1">
      <w:pPr>
        <w:jc w:val="both"/>
        <w:rPr>
          <w:rFonts w:ascii="Verdana" w:hAnsi="Verdana" w:cs="Arial"/>
          <w:color w:val="000000"/>
          <w:sz w:val="24"/>
        </w:rPr>
      </w:pPr>
      <w:r>
        <w:rPr>
          <w:rFonts w:ascii="Verdana" w:hAnsi="Verdana" w:cs="Arial"/>
          <w:color w:val="000000"/>
          <w:sz w:val="24"/>
        </w:rPr>
        <w:t xml:space="preserve">The Group </w:t>
      </w:r>
      <w:r w:rsidRPr="007437A4">
        <w:rPr>
          <w:rFonts w:ascii="Verdana" w:hAnsi="Verdana" w:cs="Arial"/>
          <w:color w:val="000000"/>
          <w:sz w:val="24"/>
        </w:rPr>
        <w:t xml:space="preserve">will underpin the commissioning </w:t>
      </w:r>
      <w:r>
        <w:rPr>
          <w:rFonts w:ascii="Verdana" w:hAnsi="Verdana" w:cs="Arial"/>
          <w:color w:val="000000"/>
          <w:sz w:val="24"/>
        </w:rPr>
        <w:t xml:space="preserve">responsibilities </w:t>
      </w:r>
      <w:r w:rsidRPr="007437A4">
        <w:rPr>
          <w:rFonts w:ascii="Verdana" w:hAnsi="Verdana" w:cs="Arial"/>
          <w:color w:val="000000"/>
          <w:sz w:val="24"/>
        </w:rPr>
        <w:t>of EASC to ensure equitable access to safe, effective, sustainable and acceptable services for the people of Wales</w:t>
      </w:r>
      <w:r>
        <w:rPr>
          <w:rFonts w:ascii="Verdana" w:hAnsi="Verdana" w:cs="Arial"/>
          <w:color w:val="000000"/>
          <w:sz w:val="24"/>
        </w:rPr>
        <w:t xml:space="preserve"> in line with agreed commissioning intentions and the EASC Integrated Medium Term Plan (IMTP)</w:t>
      </w:r>
      <w:r w:rsidRPr="007437A4">
        <w:rPr>
          <w:rFonts w:ascii="Verdana" w:hAnsi="Verdana" w:cs="Arial"/>
          <w:color w:val="000000"/>
          <w:sz w:val="24"/>
        </w:rPr>
        <w:t>.</w:t>
      </w:r>
    </w:p>
    <w:p w14:paraId="49BA3B5D" w14:textId="77777777" w:rsidR="00454EB1" w:rsidRDefault="00454EB1" w:rsidP="00454EB1">
      <w:pPr>
        <w:autoSpaceDE w:val="0"/>
        <w:autoSpaceDN w:val="0"/>
        <w:adjustRightInd w:val="0"/>
        <w:jc w:val="both"/>
        <w:rPr>
          <w:rFonts w:ascii="Verdana" w:hAnsi="Verdana" w:cs="Arial"/>
          <w:color w:val="000000"/>
          <w:sz w:val="24"/>
        </w:rPr>
      </w:pPr>
    </w:p>
    <w:p w14:paraId="088436D4" w14:textId="51ED70F1" w:rsidR="00454EB1"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 xml:space="preserve">The Group will be responsible </w:t>
      </w:r>
      <w:r>
        <w:rPr>
          <w:rFonts w:ascii="Verdana" w:hAnsi="Verdana" w:cs="Arial"/>
          <w:color w:val="000000"/>
          <w:sz w:val="24"/>
        </w:rPr>
        <w:t xml:space="preserve">to EASC </w:t>
      </w:r>
      <w:r w:rsidRPr="007437A4">
        <w:rPr>
          <w:rFonts w:ascii="Verdana" w:hAnsi="Verdana" w:cs="Arial"/>
          <w:color w:val="000000"/>
          <w:sz w:val="24"/>
        </w:rPr>
        <w:t>for undertaking the following functions:</w:t>
      </w:r>
    </w:p>
    <w:p w14:paraId="1D12C19E" w14:textId="77777777" w:rsidR="00454EB1" w:rsidRPr="007437A4" w:rsidRDefault="00454EB1" w:rsidP="00454EB1">
      <w:pPr>
        <w:autoSpaceDE w:val="0"/>
        <w:autoSpaceDN w:val="0"/>
        <w:adjustRightInd w:val="0"/>
        <w:jc w:val="both"/>
        <w:rPr>
          <w:rFonts w:ascii="Verdana" w:hAnsi="Verdana" w:cs="Arial"/>
          <w:color w:val="000000"/>
          <w:sz w:val="24"/>
        </w:rPr>
      </w:pPr>
    </w:p>
    <w:p w14:paraId="533826E6" w14:textId="77777777" w:rsid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bookmarkStart w:id="2" w:name="_Hlk73534561"/>
      <w:r w:rsidRPr="002D129A">
        <w:rPr>
          <w:rFonts w:cs="Arial"/>
          <w:color w:val="000000"/>
          <w:sz w:val="24"/>
          <w:lang w:eastAsia="en-GB"/>
        </w:rPr>
        <w:t>To receive recommendations and to make recommendations to the EASC regarding service improvements including investments, disinvestments and other service changes</w:t>
      </w:r>
      <w:r>
        <w:rPr>
          <w:rFonts w:cs="Arial"/>
          <w:color w:val="000000"/>
          <w:sz w:val="24"/>
          <w:lang w:eastAsia="en-GB"/>
        </w:rPr>
        <w:t>.</w:t>
      </w:r>
    </w:p>
    <w:p w14:paraId="2C393520" w14:textId="739A8BBC" w:rsid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C46B4E">
        <w:rPr>
          <w:rFonts w:cs="Arial"/>
          <w:color w:val="000000"/>
          <w:sz w:val="24"/>
          <w:lang w:eastAsia="en-GB"/>
        </w:rPr>
        <w:t>To develop, establish and manage performance arrangements including a team with relevant expertise, which:</w:t>
      </w:r>
    </w:p>
    <w:p w14:paraId="0AEF9420" w14:textId="77777777" w:rsidR="00454EB1" w:rsidRDefault="00454EB1" w:rsidP="00454EB1">
      <w:pPr>
        <w:pStyle w:val="ListParagraph"/>
        <w:autoSpaceDE w:val="0"/>
        <w:autoSpaceDN w:val="0"/>
        <w:adjustRightInd w:val="0"/>
        <w:ind w:left="360"/>
        <w:contextualSpacing/>
        <w:jc w:val="both"/>
        <w:rPr>
          <w:rFonts w:cs="Arial"/>
          <w:color w:val="000000"/>
          <w:sz w:val="24"/>
          <w:lang w:eastAsia="en-GB"/>
        </w:rPr>
      </w:pPr>
    </w:p>
    <w:p w14:paraId="29B7D1DC" w14:textId="77777777" w:rsidR="00454EB1" w:rsidRPr="00C46B4E" w:rsidRDefault="00454EB1" w:rsidP="00454EB1">
      <w:pPr>
        <w:pStyle w:val="ListParagraph"/>
        <w:numPr>
          <w:ilvl w:val="0"/>
          <w:numId w:val="19"/>
        </w:numPr>
        <w:autoSpaceDE w:val="0"/>
        <w:autoSpaceDN w:val="0"/>
        <w:adjustRightInd w:val="0"/>
        <w:contextualSpacing/>
        <w:jc w:val="both"/>
        <w:rPr>
          <w:rFonts w:cs="Arial"/>
          <w:color w:val="000000"/>
          <w:sz w:val="24"/>
          <w:lang w:eastAsia="en-GB"/>
        </w:rPr>
      </w:pPr>
      <w:r w:rsidRPr="00C46B4E">
        <w:rPr>
          <w:rFonts w:cs="Arial"/>
          <w:color w:val="000000"/>
          <w:sz w:val="24"/>
          <w:lang w:eastAsia="en-GB"/>
        </w:rPr>
        <w:t>gives assurances on the adherence to agreed Care standards</w:t>
      </w:r>
    </w:p>
    <w:p w14:paraId="0BFAB878"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repo</w:t>
      </w:r>
      <w:r>
        <w:rPr>
          <w:rFonts w:cs="Arial"/>
          <w:color w:val="000000"/>
          <w:sz w:val="24"/>
          <w:lang w:eastAsia="en-GB"/>
        </w:rPr>
        <w:t>rts on performance improvements</w:t>
      </w:r>
      <w:r w:rsidRPr="002D129A">
        <w:rPr>
          <w:rFonts w:cs="Arial"/>
          <w:color w:val="000000"/>
          <w:sz w:val="24"/>
          <w:lang w:eastAsia="en-GB"/>
        </w:rPr>
        <w:t xml:space="preserve"> </w:t>
      </w:r>
    </w:p>
    <w:p w14:paraId="2C839B60"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w:t>
      </w:r>
      <w:r>
        <w:rPr>
          <w:rFonts w:cs="Arial"/>
          <w:color w:val="000000"/>
          <w:sz w:val="24"/>
          <w:lang w:eastAsia="en-GB"/>
        </w:rPr>
        <w:t>orts upon activity information</w:t>
      </w:r>
    </w:p>
    <w:p w14:paraId="4FEC8C2A"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and reports on resource</w:t>
      </w:r>
      <w:r>
        <w:rPr>
          <w:rFonts w:cs="Arial"/>
          <w:color w:val="000000"/>
          <w:sz w:val="24"/>
          <w:lang w:eastAsia="en-GB"/>
        </w:rPr>
        <w:t xml:space="preserve"> utilisation and effectiveness</w:t>
      </w:r>
    </w:p>
    <w:p w14:paraId="40C9FC60"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reviews delivery of agreed service change initiatives</w:t>
      </w:r>
      <w:r>
        <w:rPr>
          <w:rFonts w:cs="Arial"/>
          <w:color w:val="000000"/>
          <w:sz w:val="24"/>
          <w:lang w:eastAsia="en-GB"/>
        </w:rPr>
        <w:t xml:space="preserve"> in line with agreed milestones</w:t>
      </w:r>
    </w:p>
    <w:p w14:paraId="1FE3D5E7"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provides assurance that Framework Agreement is operating effectively between all p</w:t>
      </w:r>
      <w:r>
        <w:rPr>
          <w:rFonts w:cs="Arial"/>
          <w:color w:val="000000"/>
          <w:sz w:val="24"/>
          <w:lang w:eastAsia="en-GB"/>
        </w:rPr>
        <w:t>arties i.e. Health boards &amp; NEPTS</w:t>
      </w:r>
      <w:r w:rsidRPr="002D129A">
        <w:rPr>
          <w:rFonts w:cs="Arial"/>
          <w:color w:val="000000"/>
          <w:sz w:val="24"/>
          <w:lang w:eastAsia="en-GB"/>
        </w:rPr>
        <w:t xml:space="preserve"> </w:t>
      </w:r>
    </w:p>
    <w:p w14:paraId="0291CF65" w14:textId="77777777" w:rsidR="00454EB1" w:rsidRPr="002D129A" w:rsidRDefault="00454EB1" w:rsidP="00454EB1">
      <w:pPr>
        <w:pStyle w:val="ListParagraph"/>
        <w:numPr>
          <w:ilvl w:val="0"/>
          <w:numId w:val="13"/>
        </w:numPr>
        <w:autoSpaceDE w:val="0"/>
        <w:autoSpaceDN w:val="0"/>
        <w:adjustRightInd w:val="0"/>
        <w:contextualSpacing/>
        <w:jc w:val="both"/>
        <w:rPr>
          <w:rFonts w:cs="Arial"/>
          <w:color w:val="000000"/>
          <w:sz w:val="24"/>
          <w:lang w:eastAsia="en-GB"/>
        </w:rPr>
      </w:pPr>
      <w:r w:rsidRPr="002D129A">
        <w:rPr>
          <w:rFonts w:cs="Arial"/>
          <w:color w:val="000000"/>
          <w:sz w:val="24"/>
          <w:lang w:eastAsia="en-GB"/>
        </w:rPr>
        <w:t xml:space="preserve">evaluates patient outcomes, patient experience and cost impact - to inform learning &amp; continuous improvement, plus, ongoing development of the Framework Agreement. </w:t>
      </w:r>
    </w:p>
    <w:p w14:paraId="31BB42DD" w14:textId="77777777" w:rsid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7437A4">
        <w:rPr>
          <w:rFonts w:cs="Arial"/>
          <w:color w:val="000000"/>
          <w:sz w:val="24"/>
          <w:lang w:eastAsia="en-GB"/>
        </w:rPr>
        <w:t xml:space="preserve">To </w:t>
      </w:r>
      <w:r>
        <w:rPr>
          <w:rFonts w:cs="Arial"/>
          <w:color w:val="000000"/>
          <w:sz w:val="24"/>
          <w:lang w:eastAsia="en-GB"/>
        </w:rPr>
        <w:t>monitor</w:t>
      </w:r>
      <w:r w:rsidRPr="007437A4">
        <w:rPr>
          <w:rFonts w:cs="Arial"/>
          <w:color w:val="000000"/>
          <w:sz w:val="24"/>
          <w:lang w:eastAsia="en-GB"/>
        </w:rPr>
        <w:t xml:space="preserve"> the delivery of th</w:t>
      </w:r>
      <w:r>
        <w:rPr>
          <w:rFonts w:cs="Arial"/>
          <w:color w:val="000000"/>
          <w:sz w:val="24"/>
          <w:lang w:eastAsia="en-GB"/>
        </w:rPr>
        <w:t>e quality and delivery commissioning frameworks</w:t>
      </w:r>
      <w:r w:rsidRPr="007437A4">
        <w:rPr>
          <w:rFonts w:cs="Arial"/>
          <w:color w:val="000000"/>
          <w:sz w:val="24"/>
          <w:lang w:eastAsia="en-GB"/>
        </w:rPr>
        <w:t xml:space="preserve"> for </w:t>
      </w:r>
      <w:r>
        <w:rPr>
          <w:rFonts w:cs="Arial"/>
          <w:color w:val="000000"/>
          <w:sz w:val="24"/>
          <w:lang w:eastAsia="en-GB"/>
        </w:rPr>
        <w:t>NEPTS</w:t>
      </w:r>
    </w:p>
    <w:p w14:paraId="7800F50B" w14:textId="77777777" w:rsid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2D129A">
        <w:rPr>
          <w:rFonts w:cs="Arial"/>
          <w:color w:val="000000"/>
          <w:sz w:val="24"/>
          <w:lang w:eastAsia="en-GB"/>
        </w:rPr>
        <w:t>To receive regular reports on performance monitoring and management and the main actions to address performance issues</w:t>
      </w:r>
    </w:p>
    <w:p w14:paraId="79935BBC" w14:textId="24124799" w:rsid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561D42">
        <w:rPr>
          <w:rFonts w:cs="Arial"/>
          <w:color w:val="000000"/>
          <w:sz w:val="24"/>
          <w:lang w:eastAsia="en-GB"/>
        </w:rPr>
        <w:t xml:space="preserve">To consider consultation outcomes and recommended pathway or services changes / developments before consideration by EASC members </w:t>
      </w:r>
    </w:p>
    <w:p w14:paraId="57C5A241" w14:textId="171F8647" w:rsidR="00454EB1" w:rsidRPr="00454EB1"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454EB1">
        <w:rPr>
          <w:rFonts w:cs="Arial"/>
          <w:color w:val="000000"/>
          <w:sz w:val="24"/>
        </w:rPr>
        <w:t>To ensure the development and maintenance of the needs assessment across Wales of NEPTS in accordance with the requirements of relevant legislation such as the Wellbeing of Future Generations (Wales) Act 2015 and the Health and Social Care (Quality and Engagement) (Wales) Act 2020.</w:t>
      </w:r>
    </w:p>
    <w:p w14:paraId="53EE69CF" w14:textId="77777777" w:rsidR="00454EB1" w:rsidRPr="00305636" w:rsidRDefault="00454EB1" w:rsidP="00454EB1">
      <w:pPr>
        <w:pStyle w:val="ListParagraph"/>
        <w:numPr>
          <w:ilvl w:val="0"/>
          <w:numId w:val="6"/>
        </w:numPr>
        <w:autoSpaceDE w:val="0"/>
        <w:autoSpaceDN w:val="0"/>
        <w:adjustRightInd w:val="0"/>
        <w:ind w:left="360"/>
        <w:contextualSpacing/>
        <w:jc w:val="both"/>
        <w:rPr>
          <w:rFonts w:cs="Arial"/>
          <w:color w:val="000000"/>
          <w:sz w:val="24"/>
          <w:lang w:eastAsia="en-GB"/>
        </w:rPr>
      </w:pPr>
      <w:r w:rsidRPr="00305636">
        <w:rPr>
          <w:rFonts w:cs="Arial"/>
          <w:color w:val="000000"/>
          <w:sz w:val="24"/>
          <w:lang w:eastAsia="en-GB"/>
        </w:rPr>
        <w:lastRenderedPageBreak/>
        <w:t xml:space="preserve">To </w:t>
      </w:r>
      <w:r w:rsidRPr="00305636">
        <w:rPr>
          <w:rFonts w:cs="Arial"/>
          <w:color w:val="000000" w:themeColor="text1"/>
          <w:sz w:val="24"/>
          <w:lang w:eastAsia="en-GB"/>
        </w:rPr>
        <w:t xml:space="preserve">consider, agree and recommend commissioning/service issues to the EASC which are to be considered as part of the EASC Annual Plan or IMTP. This will include issues which will have an impact on the plan raised by other sub-groups/advisory groups, the WAST IMTP and </w:t>
      </w:r>
      <w:r w:rsidRPr="00305636">
        <w:rPr>
          <w:rFonts w:cs="Arial"/>
          <w:color w:val="000000"/>
          <w:sz w:val="24"/>
          <w:lang w:eastAsia="en-GB"/>
        </w:rPr>
        <w:t>EASCs strategic commissioning intentions</w:t>
      </w:r>
    </w:p>
    <w:bookmarkEnd w:id="2"/>
    <w:p w14:paraId="7C5E0E00" w14:textId="77777777" w:rsidR="00454EB1" w:rsidRPr="007437A4" w:rsidRDefault="00454EB1" w:rsidP="00454EB1">
      <w:pPr>
        <w:pStyle w:val="ListParagraph"/>
        <w:autoSpaceDE w:val="0"/>
        <w:autoSpaceDN w:val="0"/>
        <w:adjustRightInd w:val="0"/>
        <w:jc w:val="both"/>
        <w:rPr>
          <w:rFonts w:cs="Arial"/>
          <w:color w:val="000000"/>
          <w:sz w:val="24"/>
          <w:lang w:eastAsia="en-GB"/>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64AC1E42" w14:textId="77777777" w:rsidTr="00687012">
        <w:trPr>
          <w:trHeight w:val="284"/>
        </w:trPr>
        <w:tc>
          <w:tcPr>
            <w:tcW w:w="9648" w:type="dxa"/>
            <w:shd w:val="clear" w:color="auto" w:fill="EDEDED"/>
          </w:tcPr>
          <w:p w14:paraId="3F4C141B" w14:textId="77777777" w:rsidR="00454EB1" w:rsidRPr="007437A4" w:rsidRDefault="00454EB1" w:rsidP="00687012">
            <w:pPr>
              <w:pStyle w:val="CM92"/>
              <w:spacing w:after="0"/>
              <w:jc w:val="both"/>
              <w:rPr>
                <w:rFonts w:ascii="Verdana" w:hAnsi="Verdana" w:cs="Arial"/>
                <w:b/>
                <w:bCs/>
              </w:rPr>
            </w:pPr>
            <w:r w:rsidRPr="007437A4">
              <w:rPr>
                <w:rFonts w:ascii="Verdana" w:hAnsi="Verdana" w:cs="Arial"/>
                <w:b/>
              </w:rPr>
              <w:t>3. Delegated Powers and Authority</w:t>
            </w:r>
          </w:p>
        </w:tc>
      </w:tr>
    </w:tbl>
    <w:p w14:paraId="3A11AAA2" w14:textId="77777777" w:rsidR="00454EB1" w:rsidRDefault="00454EB1" w:rsidP="00454EB1">
      <w:pPr>
        <w:pStyle w:val="Default"/>
        <w:jc w:val="both"/>
      </w:pPr>
    </w:p>
    <w:p w14:paraId="52CBEED4" w14:textId="77777777" w:rsidR="00454EB1" w:rsidRPr="007F2AFD" w:rsidRDefault="00454EB1" w:rsidP="00454EB1">
      <w:pPr>
        <w:pStyle w:val="Default"/>
        <w:jc w:val="both"/>
        <w:rPr>
          <w:rFonts w:ascii="Verdana" w:hAnsi="Verdana"/>
        </w:rPr>
      </w:pPr>
      <w:r w:rsidRPr="007F2AFD">
        <w:rPr>
          <w:rFonts w:ascii="Verdana" w:hAnsi="Verdana"/>
        </w:rPr>
        <w:t>The Group is authorised to:</w:t>
      </w:r>
    </w:p>
    <w:p w14:paraId="74961D05" w14:textId="77777777" w:rsidR="00454EB1" w:rsidRPr="007F2AFD" w:rsidRDefault="00454EB1" w:rsidP="00454EB1">
      <w:pPr>
        <w:pStyle w:val="Default"/>
        <w:numPr>
          <w:ilvl w:val="0"/>
          <w:numId w:val="8"/>
        </w:numPr>
        <w:jc w:val="both"/>
        <w:rPr>
          <w:rFonts w:ascii="Verdana" w:hAnsi="Verdana"/>
        </w:rPr>
      </w:pPr>
      <w:r w:rsidRPr="007F2AFD">
        <w:rPr>
          <w:rFonts w:ascii="Verdana" w:hAnsi="Verdana"/>
        </w:rPr>
        <w:t>Investigate or have investigated any activity for Non-Emergency Patient Transport Services within its Terms of Reference</w:t>
      </w:r>
    </w:p>
    <w:p w14:paraId="3DE43922" w14:textId="0E9C3FBB" w:rsidR="00454EB1" w:rsidRPr="007F2AFD" w:rsidRDefault="00454EB1" w:rsidP="00454EB1">
      <w:pPr>
        <w:pStyle w:val="Default"/>
        <w:numPr>
          <w:ilvl w:val="0"/>
          <w:numId w:val="8"/>
        </w:numPr>
        <w:jc w:val="both"/>
        <w:rPr>
          <w:rFonts w:ascii="Verdana" w:hAnsi="Verdana"/>
        </w:rPr>
      </w:pPr>
      <w:r w:rsidRPr="007F2AFD">
        <w:rPr>
          <w:rFonts w:ascii="Verdana" w:hAnsi="Verdana"/>
        </w:rPr>
        <w:t>Obtain outside legal or other independent professional advice and to secure the attendance of outsiders with relevant experience and expertise if it considers this necessary, subject to budgetary and other requirements;</w:t>
      </w:r>
    </w:p>
    <w:p w14:paraId="7770B1FA" w14:textId="77777777" w:rsidR="00454EB1" w:rsidRPr="00C46B4E" w:rsidRDefault="00454EB1" w:rsidP="00454EB1">
      <w:pPr>
        <w:pStyle w:val="Default"/>
        <w:numPr>
          <w:ilvl w:val="0"/>
          <w:numId w:val="8"/>
        </w:numPr>
        <w:jc w:val="both"/>
      </w:pPr>
      <w:r w:rsidRPr="007F2AFD">
        <w:rPr>
          <w:rFonts w:ascii="Verdana" w:hAnsi="Verdana"/>
        </w:rPr>
        <w:t>Establish Task &amp; Finish Groups to support its work as appropriate</w:t>
      </w:r>
      <w:r>
        <w:rPr>
          <w:rFonts w:ascii="Verdana" w:hAnsi="Verdana"/>
        </w:rPr>
        <w:t>.</w:t>
      </w:r>
      <w:r>
        <w:br/>
      </w: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02E18FC2" w14:textId="77777777" w:rsidTr="00687012">
        <w:trPr>
          <w:trHeight w:val="284"/>
        </w:trPr>
        <w:tc>
          <w:tcPr>
            <w:tcW w:w="9648" w:type="dxa"/>
            <w:shd w:val="clear" w:color="auto" w:fill="EDEDED"/>
          </w:tcPr>
          <w:p w14:paraId="3968C1DA" w14:textId="77777777" w:rsidR="00454EB1" w:rsidRPr="007437A4" w:rsidRDefault="00454EB1" w:rsidP="00687012">
            <w:pPr>
              <w:pStyle w:val="CM92"/>
              <w:spacing w:after="0"/>
              <w:jc w:val="both"/>
              <w:rPr>
                <w:rFonts w:ascii="Verdana" w:hAnsi="Verdana" w:cs="Arial"/>
                <w:b/>
                <w:bCs/>
              </w:rPr>
            </w:pPr>
            <w:r w:rsidRPr="007437A4">
              <w:rPr>
                <w:rFonts w:ascii="Verdana" w:hAnsi="Verdana" w:cs="Arial"/>
                <w:b/>
              </w:rPr>
              <w:t xml:space="preserve">4. </w:t>
            </w:r>
            <w:proofErr w:type="gramStart"/>
            <w:r w:rsidRPr="007437A4">
              <w:rPr>
                <w:rFonts w:ascii="Verdana" w:hAnsi="Verdana" w:cs="Arial"/>
                <w:b/>
              </w:rPr>
              <w:t>Sub Group</w:t>
            </w:r>
            <w:proofErr w:type="gramEnd"/>
          </w:p>
        </w:tc>
      </w:tr>
    </w:tbl>
    <w:p w14:paraId="2254A480" w14:textId="77777777" w:rsidR="00454EB1" w:rsidRPr="007437A4" w:rsidRDefault="00454EB1" w:rsidP="00454EB1">
      <w:pPr>
        <w:autoSpaceDE w:val="0"/>
        <w:autoSpaceDN w:val="0"/>
        <w:adjustRightInd w:val="0"/>
        <w:jc w:val="both"/>
        <w:rPr>
          <w:rFonts w:ascii="Verdana" w:hAnsi="Verdana" w:cs="Arial"/>
          <w:color w:val="000000"/>
          <w:sz w:val="24"/>
        </w:rPr>
      </w:pPr>
    </w:p>
    <w:p w14:paraId="24377D9F" w14:textId="77777777" w:rsidR="00454EB1"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The Group may establish sub-groups or task and finish groups to carry out on its behalf specific aspects of the business within its remit.</w:t>
      </w:r>
    </w:p>
    <w:p w14:paraId="7FDB134D" w14:textId="77777777" w:rsidR="00454EB1" w:rsidRPr="007437A4" w:rsidRDefault="00454EB1" w:rsidP="00454EB1">
      <w:pPr>
        <w:autoSpaceDE w:val="0"/>
        <w:autoSpaceDN w:val="0"/>
        <w:adjustRightInd w:val="0"/>
        <w:jc w:val="both"/>
        <w:rPr>
          <w:rFonts w:ascii="Verdana" w:hAnsi="Verdana" w:cs="Arial"/>
          <w:b/>
          <w:bCs/>
          <w:color w:val="000000"/>
          <w:sz w:val="24"/>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6354CABF" w14:textId="77777777" w:rsidTr="00687012">
        <w:trPr>
          <w:trHeight w:val="284"/>
        </w:trPr>
        <w:tc>
          <w:tcPr>
            <w:tcW w:w="9648" w:type="dxa"/>
            <w:shd w:val="clear" w:color="auto" w:fill="EDEDED"/>
          </w:tcPr>
          <w:p w14:paraId="12806950" w14:textId="77777777" w:rsidR="00454EB1" w:rsidRPr="007437A4" w:rsidRDefault="00454EB1" w:rsidP="00687012">
            <w:pPr>
              <w:pStyle w:val="CM92"/>
              <w:spacing w:after="0"/>
              <w:jc w:val="both"/>
              <w:rPr>
                <w:rFonts w:ascii="Verdana" w:hAnsi="Verdana" w:cs="Arial"/>
                <w:b/>
                <w:bCs/>
              </w:rPr>
            </w:pPr>
            <w:r w:rsidRPr="007437A4">
              <w:rPr>
                <w:rFonts w:ascii="Verdana" w:hAnsi="Verdana" w:cs="Arial"/>
                <w:b/>
              </w:rPr>
              <w:t>5. Membership</w:t>
            </w:r>
          </w:p>
        </w:tc>
      </w:tr>
    </w:tbl>
    <w:p w14:paraId="46F2F36D" w14:textId="77777777" w:rsidR="00454EB1" w:rsidRPr="007437A4" w:rsidRDefault="00454EB1" w:rsidP="00454EB1">
      <w:pPr>
        <w:autoSpaceDE w:val="0"/>
        <w:autoSpaceDN w:val="0"/>
        <w:adjustRightInd w:val="0"/>
        <w:jc w:val="both"/>
        <w:rPr>
          <w:rFonts w:ascii="Verdana" w:hAnsi="Verdana" w:cs="Arial"/>
          <w:b/>
          <w:bCs/>
          <w:color w:val="000000"/>
          <w:sz w:val="24"/>
        </w:rPr>
      </w:pPr>
    </w:p>
    <w:p w14:paraId="717187F8" w14:textId="77777777" w:rsidR="00454EB1" w:rsidRPr="007F2AFD" w:rsidRDefault="00454EB1" w:rsidP="00454EB1">
      <w:pPr>
        <w:pStyle w:val="Default"/>
        <w:jc w:val="both"/>
        <w:rPr>
          <w:rFonts w:ascii="Verdana" w:hAnsi="Verdana"/>
          <w:color w:val="auto"/>
        </w:rPr>
      </w:pPr>
      <w:r w:rsidRPr="007F2AFD">
        <w:rPr>
          <w:rFonts w:ascii="Verdana" w:hAnsi="Verdana"/>
          <w:color w:val="auto"/>
        </w:rPr>
        <w:t>The Membership of the Group will be determined locally but should as a minimum consist of:</w:t>
      </w:r>
    </w:p>
    <w:p w14:paraId="2B7A1A19" w14:textId="77777777" w:rsidR="00454EB1" w:rsidRDefault="00454EB1" w:rsidP="00454EB1">
      <w:pPr>
        <w:pStyle w:val="Default"/>
        <w:numPr>
          <w:ilvl w:val="0"/>
          <w:numId w:val="15"/>
        </w:numPr>
        <w:jc w:val="both"/>
        <w:rPr>
          <w:rFonts w:ascii="Verdana" w:hAnsi="Verdana"/>
          <w:color w:val="auto"/>
        </w:rPr>
      </w:pPr>
      <w:r w:rsidRPr="007F2AFD">
        <w:rPr>
          <w:rFonts w:ascii="Verdana" w:hAnsi="Verdana"/>
          <w:color w:val="auto"/>
        </w:rPr>
        <w:t>Representatives from Health Boards (LHBs) for planning / commissioning and/or operations representative. The 7 LHBs will be required as a minimum to nominate a Member and a nominated Deputy to sit on the Group. Clinical representation will also be encouraged</w:t>
      </w:r>
    </w:p>
    <w:p w14:paraId="0648053B" w14:textId="77777777" w:rsidR="00454EB1" w:rsidRDefault="00454EB1" w:rsidP="00454EB1">
      <w:pPr>
        <w:pStyle w:val="Default"/>
        <w:numPr>
          <w:ilvl w:val="0"/>
          <w:numId w:val="15"/>
        </w:numPr>
        <w:jc w:val="both"/>
        <w:rPr>
          <w:rFonts w:ascii="Verdana" w:hAnsi="Verdana"/>
          <w:color w:val="auto"/>
        </w:rPr>
      </w:pPr>
      <w:r w:rsidRPr="007F2AFD">
        <w:rPr>
          <w:rFonts w:ascii="Verdana" w:hAnsi="Verdana"/>
          <w:color w:val="auto"/>
        </w:rPr>
        <w:t>Representatives from enhanced services group, including Welsh Renal Network &amp; Velindre NHS Trust, to include nominated deputies</w:t>
      </w:r>
    </w:p>
    <w:p w14:paraId="13FD5B3D" w14:textId="77777777" w:rsidR="00454EB1" w:rsidRPr="007F2AFD" w:rsidRDefault="00454EB1" w:rsidP="00454EB1">
      <w:pPr>
        <w:pStyle w:val="Default"/>
        <w:numPr>
          <w:ilvl w:val="0"/>
          <w:numId w:val="15"/>
        </w:numPr>
        <w:jc w:val="both"/>
        <w:rPr>
          <w:rFonts w:ascii="Verdana" w:hAnsi="Verdana"/>
          <w:color w:val="auto"/>
        </w:rPr>
      </w:pPr>
      <w:r w:rsidRPr="007F2AFD">
        <w:rPr>
          <w:rFonts w:ascii="Verdana" w:hAnsi="Verdana"/>
          <w:color w:val="auto"/>
        </w:rPr>
        <w:t>Representatives from Welsh Ambulance Services NHS Trust (WAST) to include nominated deputies.</w:t>
      </w:r>
    </w:p>
    <w:p w14:paraId="79A1EC7A" w14:textId="77777777" w:rsidR="00454EB1" w:rsidRPr="007F2AFD" w:rsidRDefault="00454EB1" w:rsidP="00454EB1">
      <w:pPr>
        <w:pStyle w:val="Default"/>
        <w:jc w:val="both"/>
        <w:rPr>
          <w:rFonts w:ascii="Verdana" w:hAnsi="Verdana"/>
          <w:color w:val="auto"/>
        </w:rPr>
      </w:pPr>
      <w:r w:rsidRPr="007F2AFD">
        <w:rPr>
          <w:rFonts w:ascii="Verdana" w:hAnsi="Verdana"/>
          <w:color w:val="auto"/>
        </w:rPr>
        <w:t>Other members may be appointed as deemed appropriate by the Group.</w:t>
      </w:r>
    </w:p>
    <w:p w14:paraId="53FA02CC" w14:textId="77777777" w:rsidR="00454EB1" w:rsidRPr="007F2AFD" w:rsidRDefault="00454EB1" w:rsidP="00454EB1">
      <w:pPr>
        <w:pStyle w:val="Default"/>
        <w:jc w:val="both"/>
        <w:rPr>
          <w:rFonts w:ascii="Verdana" w:hAnsi="Verdana"/>
          <w:color w:val="auto"/>
        </w:rPr>
      </w:pPr>
    </w:p>
    <w:p w14:paraId="042ECD8F" w14:textId="7E5B06A0" w:rsidR="00454EB1" w:rsidRPr="007F2AFD" w:rsidRDefault="00454EB1" w:rsidP="00454EB1">
      <w:pPr>
        <w:pStyle w:val="Default"/>
        <w:jc w:val="both"/>
        <w:rPr>
          <w:rFonts w:ascii="Verdana" w:hAnsi="Verdana"/>
          <w:color w:val="auto"/>
        </w:rPr>
      </w:pPr>
      <w:r w:rsidRPr="007F2AFD">
        <w:rPr>
          <w:rFonts w:ascii="Verdana" w:hAnsi="Verdana"/>
          <w:color w:val="auto"/>
        </w:rPr>
        <w:t>Members from the NHS Trusts in Wales and/or the provider arm of the Local Health Boards will be invited to attend meetings as required.</w:t>
      </w:r>
      <w:r>
        <w:rPr>
          <w:rFonts w:ascii="Verdana" w:hAnsi="Verdana"/>
          <w:color w:val="auto"/>
        </w:rPr>
        <w:t xml:space="preserve"> The </w:t>
      </w:r>
      <w:r w:rsidRPr="007F2AFD">
        <w:rPr>
          <w:rFonts w:ascii="Verdana" w:hAnsi="Verdana"/>
          <w:color w:val="auto"/>
        </w:rPr>
        <w:t>Group will be chaired by a member of the EASC Team, currently the Deputy Chief Ambulance Services Commissioner. In the absence of the Chair another member of the EASC Team will chair the group.</w:t>
      </w:r>
    </w:p>
    <w:p w14:paraId="54F6DEB7" w14:textId="77777777" w:rsidR="00454EB1" w:rsidRPr="008970AD" w:rsidRDefault="00454EB1" w:rsidP="00454EB1">
      <w:pPr>
        <w:pStyle w:val="Default"/>
        <w:jc w:val="both"/>
        <w:rPr>
          <w:rFonts w:ascii="Verdana" w:hAnsi="Verdana"/>
          <w:color w:val="auto"/>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0F8218D0" w14:textId="77777777" w:rsidTr="00687012">
        <w:trPr>
          <w:trHeight w:val="284"/>
        </w:trPr>
        <w:tc>
          <w:tcPr>
            <w:tcW w:w="9648" w:type="dxa"/>
            <w:shd w:val="clear" w:color="auto" w:fill="EDEDED"/>
          </w:tcPr>
          <w:p w14:paraId="1DCAFE14" w14:textId="77777777" w:rsidR="00454EB1" w:rsidRPr="007437A4" w:rsidRDefault="00454EB1" w:rsidP="00687012">
            <w:pPr>
              <w:pStyle w:val="CM92"/>
              <w:spacing w:after="0"/>
              <w:jc w:val="both"/>
              <w:rPr>
                <w:rFonts w:ascii="Verdana" w:hAnsi="Verdana" w:cs="Arial"/>
                <w:b/>
                <w:bCs/>
              </w:rPr>
            </w:pPr>
            <w:r>
              <w:rPr>
                <w:rFonts w:ascii="Verdana" w:hAnsi="Verdana" w:cs="Arial"/>
                <w:b/>
              </w:rPr>
              <w:t>6</w:t>
            </w:r>
            <w:r w:rsidRPr="007437A4">
              <w:rPr>
                <w:rFonts w:ascii="Verdana" w:hAnsi="Verdana" w:cs="Arial"/>
                <w:b/>
              </w:rPr>
              <w:t>. Meetings</w:t>
            </w:r>
          </w:p>
        </w:tc>
      </w:tr>
    </w:tbl>
    <w:p w14:paraId="0CFEAB59" w14:textId="77777777" w:rsidR="00454EB1" w:rsidRDefault="00454EB1" w:rsidP="00454EB1">
      <w:pPr>
        <w:autoSpaceDE w:val="0"/>
        <w:autoSpaceDN w:val="0"/>
        <w:adjustRightInd w:val="0"/>
        <w:jc w:val="both"/>
        <w:rPr>
          <w:rFonts w:ascii="Verdana" w:hAnsi="Verdana" w:cs="Arial"/>
          <w:color w:val="000000"/>
          <w:sz w:val="24"/>
        </w:rPr>
      </w:pPr>
    </w:p>
    <w:p w14:paraId="21002942" w14:textId="77777777" w:rsidR="00454EB1" w:rsidRDefault="00454EB1" w:rsidP="00454EB1">
      <w:pPr>
        <w:autoSpaceDE w:val="0"/>
        <w:autoSpaceDN w:val="0"/>
        <w:adjustRightInd w:val="0"/>
        <w:jc w:val="both"/>
        <w:rPr>
          <w:rFonts w:ascii="Verdana" w:hAnsi="Verdana" w:cs="Arial"/>
          <w:color w:val="000000"/>
          <w:sz w:val="24"/>
        </w:rPr>
      </w:pPr>
      <w:r>
        <w:rPr>
          <w:rFonts w:ascii="Verdana" w:hAnsi="Verdana" w:cs="Arial"/>
          <w:color w:val="000000"/>
          <w:sz w:val="24"/>
        </w:rPr>
        <w:t>Meetings will be conducted in accordance with the following:</w:t>
      </w:r>
    </w:p>
    <w:p w14:paraId="1E3B9E19" w14:textId="7FE5F8AF" w:rsidR="00454EB1" w:rsidRDefault="00454EB1" w:rsidP="00454EB1">
      <w:pPr>
        <w:autoSpaceDE w:val="0"/>
        <w:autoSpaceDN w:val="0"/>
        <w:adjustRightInd w:val="0"/>
        <w:jc w:val="both"/>
        <w:rPr>
          <w:rFonts w:ascii="Verdana" w:hAnsi="Verdana" w:cs="Arial"/>
          <w:color w:val="000000"/>
          <w:sz w:val="24"/>
        </w:rPr>
      </w:pPr>
    </w:p>
    <w:p w14:paraId="34823BE6" w14:textId="77777777" w:rsidR="00C34246" w:rsidRPr="007437A4" w:rsidRDefault="00C34246" w:rsidP="00454EB1">
      <w:pPr>
        <w:autoSpaceDE w:val="0"/>
        <w:autoSpaceDN w:val="0"/>
        <w:adjustRightInd w:val="0"/>
        <w:jc w:val="both"/>
        <w:rPr>
          <w:rFonts w:ascii="Verdana" w:hAnsi="Verdana" w:cs="Arial"/>
          <w:color w:val="000000"/>
          <w:sz w:val="24"/>
        </w:rPr>
      </w:pPr>
    </w:p>
    <w:p w14:paraId="702CE5BE" w14:textId="77777777" w:rsidR="00454EB1" w:rsidRPr="00FA3917" w:rsidRDefault="00454EB1" w:rsidP="00454EB1">
      <w:pPr>
        <w:pStyle w:val="ListParagraph"/>
        <w:numPr>
          <w:ilvl w:val="0"/>
          <w:numId w:val="7"/>
        </w:numPr>
        <w:autoSpaceDE w:val="0"/>
        <w:autoSpaceDN w:val="0"/>
        <w:adjustRightInd w:val="0"/>
        <w:contextualSpacing/>
        <w:jc w:val="both"/>
        <w:rPr>
          <w:rFonts w:cs="Arial"/>
          <w:b/>
          <w:bCs/>
          <w:color w:val="000000"/>
          <w:sz w:val="24"/>
          <w:lang w:eastAsia="en-GB"/>
        </w:rPr>
      </w:pPr>
      <w:r w:rsidRPr="007437A4">
        <w:rPr>
          <w:rFonts w:cs="Arial"/>
          <w:b/>
          <w:bCs/>
          <w:color w:val="000000"/>
          <w:sz w:val="24"/>
          <w:lang w:eastAsia="en-GB"/>
        </w:rPr>
        <w:lastRenderedPageBreak/>
        <w:t>Quorum</w:t>
      </w:r>
    </w:p>
    <w:p w14:paraId="0576A0DD" w14:textId="77777777" w:rsidR="00454EB1" w:rsidRPr="007437A4"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 xml:space="preserve">At </w:t>
      </w:r>
      <w:r>
        <w:rPr>
          <w:rFonts w:ascii="Verdana" w:hAnsi="Verdana" w:cs="Arial"/>
          <w:color w:val="000000"/>
          <w:sz w:val="24"/>
        </w:rPr>
        <w:t>l</w:t>
      </w:r>
      <w:r w:rsidRPr="007437A4">
        <w:rPr>
          <w:rFonts w:ascii="Verdana" w:hAnsi="Verdana" w:cs="Arial"/>
          <w:color w:val="000000"/>
          <w:sz w:val="24"/>
        </w:rPr>
        <w:t xml:space="preserve">east 4 of the </w:t>
      </w:r>
      <w:r>
        <w:rPr>
          <w:rFonts w:ascii="Verdana" w:hAnsi="Verdana" w:cs="Arial"/>
          <w:color w:val="000000"/>
          <w:sz w:val="24"/>
        </w:rPr>
        <w:t>health board</w:t>
      </w:r>
      <w:r w:rsidRPr="007437A4">
        <w:rPr>
          <w:rFonts w:ascii="Verdana" w:hAnsi="Verdana" w:cs="Arial"/>
          <w:color w:val="000000"/>
          <w:sz w:val="24"/>
        </w:rPr>
        <w:t xml:space="preserve"> </w:t>
      </w:r>
      <w:r>
        <w:rPr>
          <w:rFonts w:ascii="Verdana" w:hAnsi="Verdana" w:cs="Arial"/>
          <w:color w:val="000000"/>
          <w:sz w:val="24"/>
        </w:rPr>
        <w:t xml:space="preserve">members or nominated deputies </w:t>
      </w:r>
      <w:r w:rsidRPr="007437A4">
        <w:rPr>
          <w:rFonts w:ascii="Verdana" w:hAnsi="Verdana" w:cs="Arial"/>
          <w:color w:val="000000"/>
          <w:sz w:val="24"/>
        </w:rPr>
        <w:t xml:space="preserve">must be represented to allow any formal business to take place at the </w:t>
      </w:r>
      <w:r>
        <w:rPr>
          <w:rFonts w:ascii="Verdana" w:hAnsi="Verdana" w:cs="Arial"/>
          <w:color w:val="000000"/>
          <w:sz w:val="24"/>
        </w:rPr>
        <w:t xml:space="preserve">NEPTS Delivery Assurance </w:t>
      </w:r>
      <w:r w:rsidRPr="007437A4">
        <w:rPr>
          <w:rFonts w:ascii="Verdana" w:hAnsi="Verdana" w:cs="Arial"/>
          <w:color w:val="000000"/>
          <w:sz w:val="24"/>
        </w:rPr>
        <w:t>Group.</w:t>
      </w:r>
    </w:p>
    <w:p w14:paraId="3305F50F" w14:textId="77777777" w:rsidR="00454EB1" w:rsidRDefault="00454EB1" w:rsidP="00454EB1">
      <w:pPr>
        <w:autoSpaceDE w:val="0"/>
        <w:autoSpaceDN w:val="0"/>
        <w:adjustRightInd w:val="0"/>
        <w:jc w:val="both"/>
        <w:rPr>
          <w:rFonts w:ascii="Verdana" w:hAnsi="Verdana" w:cs="Arial"/>
          <w:color w:val="000000"/>
          <w:sz w:val="24"/>
        </w:rPr>
      </w:pPr>
    </w:p>
    <w:p w14:paraId="069711D3" w14:textId="77777777" w:rsidR="00454EB1" w:rsidRPr="007437A4" w:rsidRDefault="00454EB1" w:rsidP="00454EB1">
      <w:pPr>
        <w:pStyle w:val="ListParagraph"/>
        <w:numPr>
          <w:ilvl w:val="0"/>
          <w:numId w:val="7"/>
        </w:numPr>
        <w:autoSpaceDE w:val="0"/>
        <w:autoSpaceDN w:val="0"/>
        <w:adjustRightInd w:val="0"/>
        <w:contextualSpacing/>
        <w:jc w:val="both"/>
        <w:rPr>
          <w:rFonts w:cs="Arial"/>
          <w:b/>
          <w:bCs/>
          <w:color w:val="000000"/>
          <w:sz w:val="24"/>
          <w:lang w:eastAsia="en-GB"/>
        </w:rPr>
      </w:pPr>
      <w:r w:rsidRPr="007437A4">
        <w:rPr>
          <w:rFonts w:cs="Arial"/>
          <w:b/>
          <w:bCs/>
          <w:color w:val="000000"/>
          <w:sz w:val="24"/>
          <w:lang w:eastAsia="en-GB"/>
        </w:rPr>
        <w:t>Frequency of Meetings</w:t>
      </w:r>
    </w:p>
    <w:p w14:paraId="6C93892B" w14:textId="77777777" w:rsidR="00454EB1"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 xml:space="preserve">Meetings shall be held </w:t>
      </w:r>
      <w:r>
        <w:rPr>
          <w:rFonts w:ascii="Verdana" w:hAnsi="Verdana" w:cs="Arial"/>
          <w:color w:val="000000"/>
          <w:sz w:val="24"/>
        </w:rPr>
        <w:t xml:space="preserve">on a </w:t>
      </w:r>
      <w:r w:rsidRPr="007437A4">
        <w:rPr>
          <w:rFonts w:ascii="Verdana" w:hAnsi="Verdana" w:cs="Arial"/>
          <w:color w:val="000000"/>
          <w:sz w:val="24"/>
        </w:rPr>
        <w:t>monthly</w:t>
      </w:r>
      <w:r>
        <w:rPr>
          <w:rFonts w:ascii="Verdana" w:hAnsi="Verdana" w:cs="Arial"/>
          <w:color w:val="000000"/>
          <w:sz w:val="24"/>
        </w:rPr>
        <w:t xml:space="preserve"> basis. Unless extra ordinary circumstances dictate. In this instance frequency will be agreed by the Chair and Members of the Delivery Assurance </w:t>
      </w:r>
      <w:r w:rsidRPr="007437A4">
        <w:rPr>
          <w:rFonts w:ascii="Verdana" w:hAnsi="Verdana" w:cs="Arial"/>
          <w:color w:val="000000"/>
          <w:sz w:val="24"/>
        </w:rPr>
        <w:t>Group</w:t>
      </w:r>
      <w:r>
        <w:rPr>
          <w:rFonts w:ascii="Verdana" w:hAnsi="Verdana" w:cs="Arial"/>
          <w:color w:val="000000"/>
          <w:sz w:val="24"/>
        </w:rPr>
        <w:t>.</w:t>
      </w:r>
    </w:p>
    <w:p w14:paraId="73021554" w14:textId="77777777" w:rsidR="00454EB1" w:rsidRDefault="00454EB1" w:rsidP="00454EB1">
      <w:pPr>
        <w:autoSpaceDE w:val="0"/>
        <w:autoSpaceDN w:val="0"/>
        <w:adjustRightInd w:val="0"/>
        <w:jc w:val="both"/>
        <w:rPr>
          <w:rFonts w:ascii="Verdana" w:hAnsi="Verdana" w:cs="Arial"/>
          <w:color w:val="000000"/>
          <w:sz w:val="24"/>
        </w:rPr>
      </w:pPr>
    </w:p>
    <w:p w14:paraId="31F92822" w14:textId="77777777" w:rsidR="00454EB1" w:rsidRPr="007437A4" w:rsidRDefault="00454EB1" w:rsidP="00454EB1">
      <w:pPr>
        <w:pStyle w:val="ListParagraph"/>
        <w:numPr>
          <w:ilvl w:val="0"/>
          <w:numId w:val="7"/>
        </w:numPr>
        <w:autoSpaceDE w:val="0"/>
        <w:autoSpaceDN w:val="0"/>
        <w:adjustRightInd w:val="0"/>
        <w:contextualSpacing/>
        <w:jc w:val="both"/>
        <w:rPr>
          <w:rFonts w:cs="Arial"/>
          <w:b/>
          <w:color w:val="000000"/>
          <w:sz w:val="24"/>
          <w:lang w:eastAsia="en-GB"/>
        </w:rPr>
      </w:pPr>
      <w:r w:rsidRPr="007437A4">
        <w:rPr>
          <w:rFonts w:cs="Arial"/>
          <w:b/>
          <w:color w:val="000000"/>
          <w:sz w:val="24"/>
          <w:lang w:eastAsia="en-GB"/>
        </w:rPr>
        <w:t>Dealing with Members’ interests during meetings</w:t>
      </w:r>
    </w:p>
    <w:p w14:paraId="3E857A7E" w14:textId="77777777" w:rsidR="00454EB1" w:rsidRDefault="00454EB1" w:rsidP="00454EB1">
      <w:pPr>
        <w:autoSpaceDE w:val="0"/>
        <w:autoSpaceDN w:val="0"/>
        <w:adjustRightInd w:val="0"/>
        <w:jc w:val="both"/>
        <w:rPr>
          <w:rFonts w:ascii="Verdana" w:hAnsi="Verdana" w:cs="Arial"/>
          <w:color w:val="000000"/>
          <w:sz w:val="24"/>
        </w:rPr>
      </w:pPr>
      <w:r>
        <w:rPr>
          <w:rFonts w:ascii="Verdana" w:hAnsi="Verdana" w:cs="Arial"/>
          <w:color w:val="000000"/>
          <w:sz w:val="24"/>
        </w:rPr>
        <w:t>The Chair</w:t>
      </w:r>
      <w:r w:rsidRPr="007437A4">
        <w:rPr>
          <w:rFonts w:ascii="Verdana" w:hAnsi="Verdana" w:cs="Arial"/>
          <w:color w:val="000000"/>
          <w:sz w:val="24"/>
        </w:rPr>
        <w:t xml:space="preserve"> must ensure that the decisions on all matters brought before it </w:t>
      </w:r>
      <w:proofErr w:type="gramStart"/>
      <w:r w:rsidRPr="007437A4">
        <w:rPr>
          <w:rFonts w:ascii="Verdana" w:hAnsi="Verdana" w:cs="Arial"/>
          <w:color w:val="000000"/>
          <w:sz w:val="24"/>
        </w:rPr>
        <w:t>are</w:t>
      </w:r>
      <w:proofErr w:type="gramEnd"/>
      <w:r w:rsidRPr="007437A4">
        <w:rPr>
          <w:rFonts w:ascii="Verdana" w:hAnsi="Verdana" w:cs="Arial"/>
          <w:color w:val="000000"/>
          <w:sz w:val="24"/>
        </w:rPr>
        <w:t xml:space="preserve"> taken in an open, balanced, objective and unbiased manner. In turn, individual members must demonstrate, through their actions, that their contribution to the decision making is based upon the best interests of the NHS in Wales.</w:t>
      </w:r>
      <w:r>
        <w:rPr>
          <w:rFonts w:ascii="Verdana" w:hAnsi="Verdana" w:cs="Arial"/>
          <w:color w:val="000000"/>
          <w:sz w:val="24"/>
        </w:rPr>
        <w:t xml:space="preserve"> </w:t>
      </w:r>
    </w:p>
    <w:p w14:paraId="21B8FAF5" w14:textId="77777777" w:rsidR="00454EB1" w:rsidRDefault="00454EB1" w:rsidP="00454EB1">
      <w:pPr>
        <w:autoSpaceDE w:val="0"/>
        <w:autoSpaceDN w:val="0"/>
        <w:adjustRightInd w:val="0"/>
        <w:jc w:val="both"/>
        <w:rPr>
          <w:rFonts w:ascii="Verdana" w:hAnsi="Verdana" w:cs="Arial"/>
          <w:color w:val="000000"/>
          <w:sz w:val="24"/>
        </w:rPr>
      </w:pPr>
    </w:p>
    <w:p w14:paraId="508051E9" w14:textId="77777777" w:rsidR="00454EB1" w:rsidRDefault="00454EB1" w:rsidP="00454EB1">
      <w:pPr>
        <w:autoSpaceDE w:val="0"/>
        <w:autoSpaceDN w:val="0"/>
        <w:adjustRightInd w:val="0"/>
        <w:jc w:val="both"/>
        <w:rPr>
          <w:rFonts w:ascii="Verdana" w:hAnsi="Verdana" w:cs="Arial"/>
          <w:color w:val="000000"/>
          <w:sz w:val="24"/>
        </w:rPr>
      </w:pPr>
      <w:r>
        <w:rPr>
          <w:rFonts w:ascii="Verdana" w:hAnsi="Verdana" w:cs="Arial"/>
          <w:color w:val="000000"/>
          <w:sz w:val="24"/>
        </w:rPr>
        <w:t>The Group w</w:t>
      </w:r>
      <w:r w:rsidRPr="00BD0B8C">
        <w:rPr>
          <w:rFonts w:ascii="Verdana" w:hAnsi="Verdana" w:cs="Arial"/>
          <w:color w:val="000000"/>
          <w:sz w:val="24"/>
        </w:rPr>
        <w:t>ill make decisions based on a two thirds majority view</w:t>
      </w:r>
      <w:r>
        <w:rPr>
          <w:rFonts w:ascii="Verdana" w:hAnsi="Verdana" w:cs="Arial"/>
          <w:color w:val="000000"/>
          <w:sz w:val="24"/>
        </w:rPr>
        <w:t xml:space="preserve"> held by the voting</w:t>
      </w:r>
      <w:r w:rsidRPr="00BD0B8C">
        <w:rPr>
          <w:rFonts w:ascii="Verdana" w:hAnsi="Verdana" w:cs="Arial"/>
          <w:color w:val="000000"/>
          <w:sz w:val="24"/>
        </w:rPr>
        <w:t xml:space="preserve"> members present. In the event of a split</w:t>
      </w:r>
      <w:r>
        <w:rPr>
          <w:rFonts w:ascii="Verdana" w:hAnsi="Verdana" w:cs="Arial"/>
          <w:color w:val="000000"/>
          <w:sz w:val="24"/>
        </w:rPr>
        <w:t xml:space="preserve"> </w:t>
      </w:r>
      <w:r w:rsidRPr="00BD0B8C">
        <w:rPr>
          <w:rFonts w:ascii="Verdana" w:hAnsi="Verdana" w:cs="Arial"/>
          <w:color w:val="000000"/>
          <w:sz w:val="24"/>
        </w:rPr>
        <w:t>decision, i.e., no majority view being expressed, the Chair</w:t>
      </w:r>
      <w:r>
        <w:rPr>
          <w:rFonts w:ascii="Verdana" w:hAnsi="Verdana" w:cs="Arial"/>
          <w:color w:val="000000"/>
          <w:sz w:val="24"/>
        </w:rPr>
        <w:t xml:space="preserve"> </w:t>
      </w:r>
      <w:r w:rsidRPr="00BD0B8C">
        <w:rPr>
          <w:rFonts w:ascii="Verdana" w:hAnsi="Verdana" w:cs="Arial"/>
          <w:color w:val="000000"/>
          <w:sz w:val="24"/>
        </w:rPr>
        <w:t>shall have a second and casting vote.</w:t>
      </w:r>
    </w:p>
    <w:p w14:paraId="65D3275E" w14:textId="77777777" w:rsidR="00454EB1" w:rsidRDefault="00454EB1" w:rsidP="00454EB1">
      <w:pPr>
        <w:autoSpaceDE w:val="0"/>
        <w:autoSpaceDN w:val="0"/>
        <w:adjustRightInd w:val="0"/>
        <w:jc w:val="both"/>
        <w:rPr>
          <w:rFonts w:ascii="Verdana" w:hAnsi="Verdana" w:cs="Arial"/>
          <w:color w:val="000000"/>
          <w:sz w:val="24"/>
        </w:rPr>
      </w:pPr>
    </w:p>
    <w:p w14:paraId="709A252D" w14:textId="77777777" w:rsidR="00454EB1" w:rsidRPr="007437A4" w:rsidRDefault="00454EB1" w:rsidP="00454EB1">
      <w:pPr>
        <w:pStyle w:val="ListParagraph"/>
        <w:numPr>
          <w:ilvl w:val="0"/>
          <w:numId w:val="7"/>
        </w:numPr>
        <w:autoSpaceDE w:val="0"/>
        <w:autoSpaceDN w:val="0"/>
        <w:adjustRightInd w:val="0"/>
        <w:contextualSpacing/>
        <w:jc w:val="both"/>
        <w:rPr>
          <w:rFonts w:cs="Arial"/>
          <w:b/>
          <w:color w:val="000000"/>
          <w:sz w:val="24"/>
          <w:lang w:eastAsia="en-GB"/>
        </w:rPr>
      </w:pPr>
      <w:r w:rsidRPr="007437A4">
        <w:rPr>
          <w:rFonts w:cs="Arial"/>
          <w:b/>
          <w:color w:val="000000"/>
          <w:sz w:val="24"/>
          <w:lang w:eastAsia="en-GB"/>
        </w:rPr>
        <w:t>Responsibilities of Members and Attendees</w:t>
      </w:r>
    </w:p>
    <w:p w14:paraId="64911BFE" w14:textId="77777777" w:rsidR="00454EB1" w:rsidRPr="007437A4"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Members have a responsibility to:</w:t>
      </w:r>
    </w:p>
    <w:p w14:paraId="2DEBC7CD" w14:textId="77777777" w:rsidR="00454EB1" w:rsidRPr="007437A4" w:rsidRDefault="00454EB1" w:rsidP="00454EB1">
      <w:pPr>
        <w:autoSpaceDE w:val="0"/>
        <w:autoSpaceDN w:val="0"/>
        <w:adjustRightInd w:val="0"/>
        <w:jc w:val="both"/>
        <w:rPr>
          <w:rFonts w:ascii="Verdana" w:hAnsi="Verdana" w:cs="Arial"/>
          <w:color w:val="000000"/>
          <w:sz w:val="24"/>
        </w:rPr>
      </w:pPr>
    </w:p>
    <w:p w14:paraId="495CC5DC" w14:textId="77777777" w:rsidR="00454EB1" w:rsidRPr="007437A4"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 xml:space="preserve">a) Attend at least 75% of meetings (or ensure </w:t>
      </w:r>
      <w:r>
        <w:rPr>
          <w:rFonts w:ascii="Verdana" w:hAnsi="Verdana" w:cs="Arial"/>
          <w:color w:val="000000"/>
          <w:sz w:val="24"/>
        </w:rPr>
        <w:t>the</w:t>
      </w:r>
      <w:r w:rsidRPr="007437A4">
        <w:rPr>
          <w:rFonts w:ascii="Verdana" w:hAnsi="Verdana" w:cs="Arial"/>
          <w:color w:val="000000"/>
          <w:sz w:val="24"/>
        </w:rPr>
        <w:t xml:space="preserve"> nominated deputy attends), having read all the papers beforehand</w:t>
      </w:r>
    </w:p>
    <w:p w14:paraId="071F6038" w14:textId="77777777" w:rsidR="00454EB1" w:rsidRPr="007437A4" w:rsidRDefault="00454EB1" w:rsidP="00454EB1">
      <w:pPr>
        <w:autoSpaceDE w:val="0"/>
        <w:autoSpaceDN w:val="0"/>
        <w:adjustRightInd w:val="0"/>
        <w:jc w:val="both"/>
        <w:rPr>
          <w:rFonts w:ascii="Verdana" w:hAnsi="Verdana" w:cs="Arial"/>
          <w:color w:val="000000"/>
          <w:sz w:val="24"/>
        </w:rPr>
      </w:pPr>
      <w:r w:rsidRPr="007437A4">
        <w:rPr>
          <w:rFonts w:ascii="Verdana" w:hAnsi="Verdana" w:cs="Arial"/>
          <w:color w:val="000000"/>
          <w:sz w:val="24"/>
        </w:rPr>
        <w:t>b) Disseminate information throughout their respective organisation and through the appropriate Peer Groups and other networks</w:t>
      </w:r>
    </w:p>
    <w:p w14:paraId="59BAE8E8" w14:textId="77777777" w:rsidR="00454EB1" w:rsidRPr="007437A4" w:rsidRDefault="00454EB1" w:rsidP="00454EB1">
      <w:pPr>
        <w:autoSpaceDE w:val="0"/>
        <w:autoSpaceDN w:val="0"/>
        <w:adjustRightInd w:val="0"/>
        <w:jc w:val="both"/>
        <w:rPr>
          <w:rFonts w:ascii="Verdana" w:hAnsi="Verdana" w:cs="Arial"/>
          <w:color w:val="000000"/>
          <w:sz w:val="24"/>
        </w:rPr>
      </w:pPr>
      <w:r>
        <w:rPr>
          <w:rFonts w:ascii="Verdana" w:hAnsi="Verdana" w:cs="Arial"/>
          <w:color w:val="000000"/>
          <w:sz w:val="24"/>
        </w:rPr>
        <w:t>c</w:t>
      </w:r>
      <w:r w:rsidRPr="007437A4">
        <w:rPr>
          <w:rFonts w:ascii="Verdana" w:hAnsi="Verdana" w:cs="Arial"/>
          <w:color w:val="000000"/>
          <w:sz w:val="24"/>
        </w:rPr>
        <w:t xml:space="preserve">) Identify any agenda items to the </w:t>
      </w:r>
      <w:r>
        <w:rPr>
          <w:rFonts w:ascii="Verdana" w:hAnsi="Verdana" w:cs="Arial"/>
          <w:color w:val="000000"/>
          <w:sz w:val="24"/>
        </w:rPr>
        <w:t xml:space="preserve">EASC Team </w:t>
      </w:r>
      <w:r w:rsidRPr="007437A4">
        <w:rPr>
          <w:rFonts w:ascii="Verdana" w:hAnsi="Verdana" w:cs="Arial"/>
          <w:color w:val="000000"/>
          <w:sz w:val="24"/>
        </w:rPr>
        <w:t>10 working days before the meeting</w:t>
      </w:r>
      <w:r>
        <w:rPr>
          <w:rFonts w:ascii="Verdana" w:hAnsi="Verdana" w:cs="Arial"/>
          <w:color w:val="000000"/>
          <w:sz w:val="24"/>
        </w:rPr>
        <w:t xml:space="preserve"> (</w:t>
      </w:r>
      <w:hyperlink r:id="rId16" w:history="1">
        <w:r w:rsidRPr="008B3503">
          <w:rPr>
            <w:rStyle w:val="Hyperlink"/>
            <w:rFonts w:ascii="Verdana" w:hAnsi="Verdana" w:cs="Arial"/>
            <w:sz w:val="24"/>
          </w:rPr>
          <w:t>CTM_CASC_EASC@wales.nhs.uk</w:t>
        </w:r>
      </w:hyperlink>
      <w:r>
        <w:rPr>
          <w:rFonts w:ascii="Verdana" w:hAnsi="Verdana" w:cs="Arial"/>
          <w:color w:val="000000"/>
          <w:sz w:val="24"/>
        </w:rPr>
        <w:t>)</w:t>
      </w:r>
      <w:r w:rsidRPr="007437A4">
        <w:rPr>
          <w:rFonts w:ascii="Verdana" w:hAnsi="Verdana" w:cs="Arial"/>
          <w:color w:val="000000"/>
          <w:sz w:val="24"/>
        </w:rPr>
        <w:t>; and</w:t>
      </w:r>
    </w:p>
    <w:p w14:paraId="7285FEB2" w14:textId="77777777" w:rsidR="00454EB1" w:rsidRPr="007437A4" w:rsidRDefault="00454EB1" w:rsidP="00454EB1">
      <w:pPr>
        <w:autoSpaceDE w:val="0"/>
        <w:autoSpaceDN w:val="0"/>
        <w:adjustRightInd w:val="0"/>
        <w:jc w:val="both"/>
        <w:rPr>
          <w:rFonts w:ascii="Verdana" w:hAnsi="Verdana" w:cs="Arial"/>
          <w:color w:val="000000"/>
          <w:sz w:val="24"/>
        </w:rPr>
      </w:pPr>
      <w:r>
        <w:rPr>
          <w:rFonts w:ascii="Verdana" w:hAnsi="Verdana" w:cs="Arial"/>
          <w:color w:val="000000"/>
          <w:sz w:val="24"/>
        </w:rPr>
        <w:t>d</w:t>
      </w:r>
      <w:r w:rsidRPr="007437A4">
        <w:rPr>
          <w:rFonts w:ascii="Verdana" w:hAnsi="Verdana" w:cs="Arial"/>
          <w:color w:val="000000"/>
          <w:sz w:val="24"/>
        </w:rPr>
        <w:t xml:space="preserve">) Prepare and submit the papers for the meeting </w:t>
      </w:r>
      <w:r>
        <w:rPr>
          <w:rFonts w:ascii="Verdana" w:hAnsi="Verdana" w:cs="Arial"/>
          <w:color w:val="000000"/>
          <w:sz w:val="24"/>
        </w:rPr>
        <w:t>7</w:t>
      </w:r>
      <w:r w:rsidRPr="007437A4">
        <w:rPr>
          <w:rFonts w:ascii="Verdana" w:hAnsi="Verdana" w:cs="Arial"/>
          <w:color w:val="000000"/>
          <w:sz w:val="24"/>
        </w:rPr>
        <w:t xml:space="preserve"> days before the meeting</w:t>
      </w:r>
      <w:r>
        <w:rPr>
          <w:rFonts w:ascii="Verdana" w:hAnsi="Verdana" w:cs="Arial"/>
          <w:color w:val="000000"/>
          <w:sz w:val="24"/>
        </w:rPr>
        <w:t>. The Chair (or other members of the EASC Team) will determine the final agenda for the meeting.</w:t>
      </w:r>
    </w:p>
    <w:p w14:paraId="1988DA84" w14:textId="77777777" w:rsidR="00454EB1" w:rsidRPr="007437A4" w:rsidRDefault="00454EB1" w:rsidP="00454EB1">
      <w:pPr>
        <w:autoSpaceDE w:val="0"/>
        <w:autoSpaceDN w:val="0"/>
        <w:adjustRightInd w:val="0"/>
        <w:jc w:val="both"/>
        <w:rPr>
          <w:rFonts w:ascii="Verdana" w:hAnsi="Verdana" w:cs="Arial"/>
          <w:color w:val="000000"/>
          <w:sz w:val="24"/>
        </w:rPr>
      </w:pPr>
    </w:p>
    <w:p w14:paraId="3233CA81" w14:textId="77777777" w:rsidR="00454EB1" w:rsidRPr="0084114E" w:rsidRDefault="00454EB1" w:rsidP="00454EB1">
      <w:pPr>
        <w:pStyle w:val="ListParagraph"/>
        <w:numPr>
          <w:ilvl w:val="0"/>
          <w:numId w:val="7"/>
        </w:numPr>
        <w:autoSpaceDE w:val="0"/>
        <w:autoSpaceDN w:val="0"/>
        <w:adjustRightInd w:val="0"/>
        <w:contextualSpacing/>
        <w:jc w:val="both"/>
        <w:rPr>
          <w:rFonts w:cs="Verdana,Bold"/>
          <w:b/>
          <w:bCs/>
          <w:color w:val="000000"/>
          <w:sz w:val="24"/>
          <w:lang w:eastAsia="en-GB"/>
        </w:rPr>
      </w:pPr>
      <w:r w:rsidRPr="007437A4">
        <w:rPr>
          <w:rFonts w:cs="Arial"/>
          <w:b/>
          <w:color w:val="000000"/>
          <w:sz w:val="24"/>
          <w:lang w:eastAsia="en-GB"/>
        </w:rPr>
        <w:t>Withdrawal of Individuals in Attendance</w:t>
      </w:r>
    </w:p>
    <w:p w14:paraId="07EC7475" w14:textId="77777777" w:rsidR="00454EB1" w:rsidRPr="007437A4" w:rsidRDefault="00454EB1" w:rsidP="00454EB1">
      <w:pPr>
        <w:autoSpaceDE w:val="0"/>
        <w:autoSpaceDN w:val="0"/>
        <w:adjustRightInd w:val="0"/>
        <w:jc w:val="both"/>
        <w:rPr>
          <w:rFonts w:ascii="Verdana" w:hAnsi="Verdana" w:cs="Verdana"/>
          <w:color w:val="000000"/>
          <w:sz w:val="24"/>
        </w:rPr>
      </w:pPr>
      <w:r w:rsidRPr="007437A4">
        <w:rPr>
          <w:rFonts w:ascii="Verdana" w:hAnsi="Verdana" w:cs="Verdana"/>
          <w:color w:val="000000"/>
          <w:sz w:val="24"/>
        </w:rPr>
        <w:t xml:space="preserve">The </w:t>
      </w:r>
      <w:r>
        <w:rPr>
          <w:rFonts w:ascii="Verdana" w:hAnsi="Verdana" w:cs="Verdana"/>
          <w:color w:val="000000"/>
          <w:sz w:val="24"/>
        </w:rPr>
        <w:t>Chair of the NEPTS DAG</w:t>
      </w:r>
      <w:r w:rsidRPr="007437A4">
        <w:rPr>
          <w:rFonts w:ascii="Verdana" w:hAnsi="Verdana" w:cs="Verdana"/>
          <w:color w:val="000000"/>
          <w:sz w:val="24"/>
        </w:rPr>
        <w:t xml:space="preserve"> may ask any or all of those who normally attend but who are not members to withdraw to facilitate open and frank discussion of particular matters.</w:t>
      </w:r>
    </w:p>
    <w:p w14:paraId="153C6BD2" w14:textId="77777777" w:rsidR="00454EB1" w:rsidRDefault="00454EB1" w:rsidP="00454EB1">
      <w:pPr>
        <w:autoSpaceDE w:val="0"/>
        <w:autoSpaceDN w:val="0"/>
        <w:adjustRightInd w:val="0"/>
        <w:jc w:val="both"/>
        <w:rPr>
          <w:rFonts w:ascii="Verdana" w:hAnsi="Verdana" w:cs="Verdana"/>
          <w:color w:val="000000"/>
          <w:sz w:val="24"/>
        </w:rPr>
      </w:pPr>
    </w:p>
    <w:p w14:paraId="4A011D6C" w14:textId="77777777" w:rsidR="00454EB1" w:rsidRPr="007437A4" w:rsidRDefault="00454EB1" w:rsidP="00454EB1">
      <w:pPr>
        <w:pStyle w:val="ListParagraph"/>
        <w:numPr>
          <w:ilvl w:val="0"/>
          <w:numId w:val="7"/>
        </w:numPr>
        <w:autoSpaceDE w:val="0"/>
        <w:autoSpaceDN w:val="0"/>
        <w:adjustRightInd w:val="0"/>
        <w:contextualSpacing/>
        <w:jc w:val="both"/>
        <w:rPr>
          <w:rFonts w:cs="Verdana,Bold"/>
          <w:b/>
          <w:bCs/>
          <w:color w:val="000000"/>
          <w:sz w:val="24"/>
          <w:lang w:eastAsia="en-GB"/>
        </w:rPr>
      </w:pPr>
      <w:r w:rsidRPr="007437A4">
        <w:rPr>
          <w:rFonts w:cs="Verdana,Bold"/>
          <w:b/>
          <w:bCs/>
          <w:color w:val="000000"/>
          <w:sz w:val="24"/>
          <w:lang w:eastAsia="en-GB"/>
        </w:rPr>
        <w:t>Circulation of Papers</w:t>
      </w:r>
    </w:p>
    <w:p w14:paraId="27D292AD" w14:textId="77777777" w:rsidR="00454EB1" w:rsidRPr="007437A4" w:rsidRDefault="00454EB1" w:rsidP="00454EB1">
      <w:pPr>
        <w:autoSpaceDE w:val="0"/>
        <w:autoSpaceDN w:val="0"/>
        <w:adjustRightInd w:val="0"/>
        <w:jc w:val="both"/>
        <w:rPr>
          <w:rFonts w:ascii="Verdana" w:hAnsi="Verdana" w:cs="Verdana"/>
          <w:color w:val="000000"/>
          <w:sz w:val="24"/>
        </w:rPr>
      </w:pPr>
      <w:r>
        <w:rPr>
          <w:rFonts w:ascii="Verdana" w:hAnsi="Verdana" w:cs="Verdana"/>
          <w:color w:val="000000"/>
          <w:sz w:val="24"/>
        </w:rPr>
        <w:t>The EASC Team</w:t>
      </w:r>
      <w:r w:rsidRPr="007437A4">
        <w:rPr>
          <w:rFonts w:ascii="Verdana" w:hAnsi="Verdana" w:cs="Verdana"/>
          <w:color w:val="000000"/>
          <w:sz w:val="24"/>
        </w:rPr>
        <w:t xml:space="preserve"> will ensure that all papers are distributed at least 7 days prior to the meeting.</w:t>
      </w:r>
    </w:p>
    <w:p w14:paraId="5451B38A" w14:textId="77777777" w:rsidR="00454EB1" w:rsidRPr="007437A4" w:rsidRDefault="00454EB1" w:rsidP="00454EB1">
      <w:pPr>
        <w:autoSpaceDE w:val="0"/>
        <w:autoSpaceDN w:val="0"/>
        <w:adjustRightInd w:val="0"/>
        <w:jc w:val="both"/>
        <w:rPr>
          <w:rFonts w:ascii="Verdana" w:hAnsi="Verdana" w:cs="Verdana"/>
          <w:color w:val="000000"/>
          <w:sz w:val="24"/>
        </w:rPr>
      </w:pPr>
    </w:p>
    <w:p w14:paraId="5D6193EA" w14:textId="77777777" w:rsidR="00454EB1" w:rsidRDefault="00454EB1" w:rsidP="00454EB1">
      <w:pPr>
        <w:autoSpaceDE w:val="0"/>
        <w:autoSpaceDN w:val="0"/>
        <w:adjustRightInd w:val="0"/>
        <w:jc w:val="both"/>
        <w:rPr>
          <w:rFonts w:ascii="Verdana" w:hAnsi="Verdana" w:cs="Verdana"/>
          <w:color w:val="000000"/>
          <w:sz w:val="24"/>
        </w:rPr>
      </w:pPr>
      <w:r w:rsidRPr="00C46B4E">
        <w:rPr>
          <w:rFonts w:ascii="Verdana" w:hAnsi="Verdana" w:cs="Arial"/>
          <w:bCs/>
          <w:color w:val="000000"/>
          <w:sz w:val="24"/>
        </w:rPr>
        <w:t>The EASC Team</w:t>
      </w:r>
      <w:r w:rsidRPr="007437A4">
        <w:rPr>
          <w:rFonts w:ascii="Verdana" w:hAnsi="Verdana" w:cs="Verdana"/>
          <w:color w:val="000000"/>
          <w:sz w:val="24"/>
        </w:rPr>
        <w:t xml:space="preserve"> will ensure that </w:t>
      </w:r>
      <w:r>
        <w:rPr>
          <w:rFonts w:ascii="Verdana" w:hAnsi="Verdana" w:cs="Verdana"/>
          <w:color w:val="000000"/>
          <w:sz w:val="24"/>
        </w:rPr>
        <w:t>draft minutes are</w:t>
      </w:r>
      <w:r w:rsidRPr="007437A4">
        <w:rPr>
          <w:rFonts w:ascii="Verdana" w:hAnsi="Verdana" w:cs="Verdana"/>
          <w:color w:val="000000"/>
          <w:sz w:val="24"/>
        </w:rPr>
        <w:t xml:space="preserve"> circulated to Members following the meeting so this can be used as part of the local briefing mechanisms.</w:t>
      </w:r>
    </w:p>
    <w:p w14:paraId="03746F99" w14:textId="0340B6CF" w:rsidR="00454EB1" w:rsidRDefault="00454EB1" w:rsidP="00454EB1">
      <w:pPr>
        <w:autoSpaceDE w:val="0"/>
        <w:autoSpaceDN w:val="0"/>
        <w:adjustRightInd w:val="0"/>
        <w:jc w:val="both"/>
        <w:rPr>
          <w:rFonts w:ascii="Verdana" w:hAnsi="Verdana" w:cs="Verdana"/>
          <w:color w:val="000000"/>
          <w:sz w:val="24"/>
        </w:rPr>
      </w:pPr>
    </w:p>
    <w:p w14:paraId="64B1C4EA" w14:textId="12DC3B2D" w:rsidR="00C34246" w:rsidRDefault="00C34246" w:rsidP="00454EB1">
      <w:pPr>
        <w:autoSpaceDE w:val="0"/>
        <w:autoSpaceDN w:val="0"/>
        <w:adjustRightInd w:val="0"/>
        <w:jc w:val="both"/>
        <w:rPr>
          <w:rFonts w:ascii="Verdana" w:hAnsi="Verdana" w:cs="Verdana"/>
          <w:color w:val="000000"/>
          <w:sz w:val="24"/>
        </w:rPr>
      </w:pPr>
    </w:p>
    <w:p w14:paraId="25D6E2A0" w14:textId="77777777" w:rsidR="00C34246" w:rsidRPr="007437A4" w:rsidRDefault="00C34246" w:rsidP="00454EB1">
      <w:pPr>
        <w:autoSpaceDE w:val="0"/>
        <w:autoSpaceDN w:val="0"/>
        <w:adjustRightInd w:val="0"/>
        <w:jc w:val="both"/>
        <w:rPr>
          <w:rFonts w:ascii="Verdana" w:hAnsi="Verdana" w:cs="Verdana"/>
          <w:color w:val="000000"/>
          <w:sz w:val="24"/>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3DAF3BD9" w14:textId="77777777" w:rsidTr="00687012">
        <w:trPr>
          <w:trHeight w:val="284"/>
        </w:trPr>
        <w:tc>
          <w:tcPr>
            <w:tcW w:w="9648" w:type="dxa"/>
            <w:shd w:val="clear" w:color="auto" w:fill="EDEDED"/>
          </w:tcPr>
          <w:p w14:paraId="24E9F02A" w14:textId="77777777" w:rsidR="00454EB1" w:rsidRPr="007437A4" w:rsidRDefault="00454EB1" w:rsidP="00687012">
            <w:pPr>
              <w:pStyle w:val="CM92"/>
              <w:spacing w:after="0"/>
              <w:jc w:val="both"/>
              <w:rPr>
                <w:rFonts w:ascii="Verdana" w:hAnsi="Verdana" w:cs="Arial"/>
                <w:b/>
                <w:bCs/>
              </w:rPr>
            </w:pPr>
            <w:r>
              <w:rPr>
                <w:rFonts w:ascii="Verdana" w:hAnsi="Verdana" w:cs="Arial"/>
                <w:b/>
              </w:rPr>
              <w:lastRenderedPageBreak/>
              <w:t>7</w:t>
            </w:r>
            <w:r w:rsidRPr="007437A4">
              <w:rPr>
                <w:rFonts w:ascii="Verdana" w:hAnsi="Verdana" w:cs="Arial"/>
                <w:b/>
              </w:rPr>
              <w:t>. Reporting and Assurance Arrangements</w:t>
            </w:r>
          </w:p>
        </w:tc>
      </w:tr>
    </w:tbl>
    <w:p w14:paraId="0697BD57" w14:textId="77777777" w:rsidR="00454EB1" w:rsidRPr="007437A4" w:rsidRDefault="00454EB1" w:rsidP="00454EB1">
      <w:pPr>
        <w:autoSpaceDE w:val="0"/>
        <w:autoSpaceDN w:val="0"/>
        <w:adjustRightInd w:val="0"/>
        <w:jc w:val="both"/>
        <w:rPr>
          <w:rFonts w:ascii="Verdana" w:hAnsi="Verdana" w:cs="Verdana"/>
          <w:color w:val="000000"/>
          <w:sz w:val="24"/>
        </w:rPr>
      </w:pPr>
    </w:p>
    <w:p w14:paraId="06476D5A" w14:textId="77777777" w:rsidR="00454EB1" w:rsidRPr="007437A4" w:rsidRDefault="00454EB1" w:rsidP="00454EB1">
      <w:pPr>
        <w:autoSpaceDE w:val="0"/>
        <w:autoSpaceDN w:val="0"/>
        <w:adjustRightInd w:val="0"/>
        <w:jc w:val="both"/>
        <w:rPr>
          <w:rFonts w:ascii="Verdana" w:hAnsi="Verdana" w:cs="Verdana"/>
          <w:color w:val="000000"/>
          <w:sz w:val="24"/>
        </w:rPr>
      </w:pPr>
      <w:r w:rsidRPr="007437A4">
        <w:rPr>
          <w:rFonts w:ascii="Verdana" w:hAnsi="Verdana" w:cs="Verdana"/>
          <w:color w:val="000000"/>
          <w:sz w:val="24"/>
        </w:rPr>
        <w:t>The Chair of the Group shall:</w:t>
      </w:r>
    </w:p>
    <w:p w14:paraId="7D3AD8C1" w14:textId="77777777" w:rsidR="00454EB1" w:rsidRPr="002F0A21" w:rsidRDefault="00454EB1" w:rsidP="00454EB1">
      <w:pPr>
        <w:pStyle w:val="ListParagraph"/>
        <w:numPr>
          <w:ilvl w:val="0"/>
          <w:numId w:val="9"/>
        </w:numPr>
        <w:autoSpaceDE w:val="0"/>
        <w:autoSpaceDN w:val="0"/>
        <w:adjustRightInd w:val="0"/>
        <w:ind w:left="360"/>
        <w:contextualSpacing/>
        <w:jc w:val="both"/>
        <w:rPr>
          <w:rFonts w:cs="Verdana"/>
          <w:color w:val="000000"/>
          <w:sz w:val="24"/>
          <w:lang w:eastAsia="en-GB"/>
        </w:rPr>
      </w:pPr>
      <w:r w:rsidRPr="002F0A21">
        <w:rPr>
          <w:rFonts w:cs="Verdana"/>
          <w:color w:val="000000"/>
          <w:sz w:val="24"/>
          <w:lang w:eastAsia="en-GB"/>
        </w:rPr>
        <w:t xml:space="preserve">Report formally to the EASC on the </w:t>
      </w:r>
      <w:r>
        <w:rPr>
          <w:rFonts w:cs="Verdana"/>
          <w:color w:val="000000"/>
          <w:sz w:val="24"/>
          <w:lang w:eastAsia="en-GB"/>
        </w:rPr>
        <w:t>g</w:t>
      </w:r>
      <w:r w:rsidRPr="002F0A21">
        <w:rPr>
          <w:rFonts w:cs="Verdana"/>
          <w:color w:val="000000"/>
          <w:sz w:val="24"/>
          <w:lang w:eastAsia="en-GB"/>
        </w:rPr>
        <w:t>roup’s activities. This includes verbal updates on activity, the submission of the minutes and written reports</w:t>
      </w:r>
    </w:p>
    <w:p w14:paraId="559A53C1" w14:textId="77777777" w:rsidR="00454EB1" w:rsidRPr="002F0A21" w:rsidRDefault="00454EB1" w:rsidP="00454EB1">
      <w:pPr>
        <w:pStyle w:val="ListParagraph"/>
        <w:numPr>
          <w:ilvl w:val="0"/>
          <w:numId w:val="9"/>
        </w:numPr>
        <w:autoSpaceDE w:val="0"/>
        <w:autoSpaceDN w:val="0"/>
        <w:adjustRightInd w:val="0"/>
        <w:ind w:left="360"/>
        <w:contextualSpacing/>
        <w:jc w:val="both"/>
        <w:rPr>
          <w:rFonts w:cs="Verdana"/>
          <w:color w:val="000000"/>
          <w:sz w:val="24"/>
          <w:lang w:eastAsia="en-GB"/>
        </w:rPr>
      </w:pPr>
      <w:r w:rsidRPr="002F0A21">
        <w:rPr>
          <w:rFonts w:cs="Verdana"/>
          <w:color w:val="000000"/>
          <w:sz w:val="24"/>
          <w:lang w:eastAsia="en-GB"/>
        </w:rPr>
        <w:t>Include in matters for decision, the formal views of the group, for consideration by EASC</w:t>
      </w:r>
      <w:r>
        <w:rPr>
          <w:rFonts w:cs="Verdana"/>
          <w:color w:val="000000"/>
          <w:sz w:val="24"/>
          <w:lang w:eastAsia="en-GB"/>
        </w:rPr>
        <w:t xml:space="preserve"> (in line with the EASC Standing Orders)</w:t>
      </w:r>
    </w:p>
    <w:p w14:paraId="1C8C05D5" w14:textId="77777777" w:rsidR="00454EB1" w:rsidRDefault="00454EB1" w:rsidP="00454EB1">
      <w:pPr>
        <w:pStyle w:val="ListParagraph"/>
        <w:numPr>
          <w:ilvl w:val="0"/>
          <w:numId w:val="9"/>
        </w:numPr>
        <w:autoSpaceDE w:val="0"/>
        <w:autoSpaceDN w:val="0"/>
        <w:adjustRightInd w:val="0"/>
        <w:ind w:left="360"/>
        <w:contextualSpacing/>
        <w:jc w:val="both"/>
        <w:rPr>
          <w:rFonts w:cs="Verdana"/>
          <w:color w:val="000000"/>
          <w:sz w:val="24"/>
          <w:lang w:eastAsia="en-GB"/>
        </w:rPr>
      </w:pPr>
      <w:r w:rsidRPr="002F0A21">
        <w:rPr>
          <w:rFonts w:cs="Verdana"/>
          <w:color w:val="000000"/>
          <w:sz w:val="24"/>
          <w:lang w:eastAsia="en-GB"/>
        </w:rPr>
        <w:t xml:space="preserve">Ensure appropriate escalation arrangements are in place to alert the EASC Chair, Chief Executive or Chairs of other LHBs </w:t>
      </w:r>
      <w:r>
        <w:rPr>
          <w:rFonts w:cs="Verdana"/>
          <w:color w:val="000000"/>
          <w:sz w:val="24"/>
          <w:lang w:eastAsia="en-GB"/>
        </w:rPr>
        <w:t xml:space="preserve">or WAST </w:t>
      </w:r>
      <w:r w:rsidRPr="002F0A21">
        <w:rPr>
          <w:rFonts w:cs="Verdana"/>
          <w:color w:val="000000"/>
          <w:sz w:val="24"/>
          <w:lang w:eastAsia="en-GB"/>
        </w:rPr>
        <w:t xml:space="preserve">and relevant </w:t>
      </w:r>
      <w:proofErr w:type="gramStart"/>
      <w:r w:rsidRPr="002F0A21">
        <w:rPr>
          <w:rFonts w:cs="Verdana"/>
          <w:color w:val="000000"/>
          <w:sz w:val="24"/>
          <w:lang w:eastAsia="en-GB"/>
        </w:rPr>
        <w:t>sub groups</w:t>
      </w:r>
      <w:proofErr w:type="gramEnd"/>
      <w:r w:rsidRPr="002F0A21">
        <w:rPr>
          <w:rFonts w:cs="Verdana"/>
          <w:color w:val="000000"/>
          <w:sz w:val="24"/>
          <w:lang w:eastAsia="en-GB"/>
        </w:rPr>
        <w:t xml:space="preserve"> of any urgent/critical matters that may affect the operation and/or reputation of the LHBs or WAST</w:t>
      </w:r>
      <w:r>
        <w:rPr>
          <w:rFonts w:cs="Verdana"/>
          <w:color w:val="000000"/>
          <w:sz w:val="24"/>
          <w:lang w:eastAsia="en-GB"/>
        </w:rPr>
        <w:t>.</w:t>
      </w:r>
    </w:p>
    <w:p w14:paraId="42C87360" w14:textId="77777777" w:rsidR="00454EB1" w:rsidRDefault="00454EB1" w:rsidP="00454EB1">
      <w:pPr>
        <w:pStyle w:val="ListParagraph"/>
        <w:numPr>
          <w:ilvl w:val="0"/>
          <w:numId w:val="9"/>
        </w:numPr>
        <w:autoSpaceDE w:val="0"/>
        <w:autoSpaceDN w:val="0"/>
        <w:adjustRightInd w:val="0"/>
        <w:ind w:left="360"/>
        <w:contextualSpacing/>
        <w:jc w:val="both"/>
        <w:rPr>
          <w:rFonts w:cs="Verdana"/>
          <w:color w:val="000000"/>
          <w:sz w:val="24"/>
          <w:lang w:eastAsia="en-GB"/>
        </w:rPr>
      </w:pPr>
      <w:r>
        <w:rPr>
          <w:rFonts w:cs="Verdana"/>
          <w:color w:val="000000"/>
          <w:sz w:val="24"/>
          <w:lang w:eastAsia="en-GB"/>
        </w:rPr>
        <w:t>If Member or their nominated deputy fail to attend three consecutive months, the following escalation arrangements will be trigged:</w:t>
      </w:r>
    </w:p>
    <w:p w14:paraId="1EFF1028" w14:textId="77777777" w:rsidR="00454EB1" w:rsidRPr="00D06A39" w:rsidRDefault="00454EB1" w:rsidP="00454EB1">
      <w:pPr>
        <w:pStyle w:val="ListParagraph"/>
        <w:numPr>
          <w:ilvl w:val="0"/>
          <w:numId w:val="16"/>
        </w:numPr>
        <w:autoSpaceDE w:val="0"/>
        <w:autoSpaceDN w:val="0"/>
        <w:adjustRightInd w:val="0"/>
        <w:contextualSpacing/>
        <w:jc w:val="both"/>
        <w:rPr>
          <w:rFonts w:cs="Verdana"/>
          <w:color w:val="000000"/>
          <w:sz w:val="24"/>
          <w:lang w:eastAsia="en-GB"/>
        </w:rPr>
      </w:pPr>
      <w:r>
        <w:rPr>
          <w:rFonts w:cs="Verdana"/>
          <w:color w:val="000000"/>
          <w:sz w:val="24"/>
          <w:lang w:eastAsia="en-GB"/>
        </w:rPr>
        <w:t xml:space="preserve">NEPTS Delivery Assurance </w:t>
      </w:r>
      <w:r w:rsidRPr="007437A4">
        <w:rPr>
          <w:rFonts w:cs="Verdana"/>
          <w:color w:val="000000"/>
          <w:sz w:val="24"/>
          <w:lang w:eastAsia="en-GB"/>
        </w:rPr>
        <w:t xml:space="preserve">Group </w:t>
      </w:r>
      <w:r w:rsidRPr="00D06A39">
        <w:rPr>
          <w:rFonts w:cs="Verdana"/>
          <w:color w:val="000000"/>
          <w:sz w:val="24"/>
          <w:lang w:eastAsia="en-GB"/>
        </w:rPr>
        <w:t>Chair to write to</w:t>
      </w:r>
      <w:r>
        <w:rPr>
          <w:rFonts w:cs="Verdana"/>
          <w:color w:val="000000"/>
          <w:sz w:val="24"/>
          <w:lang w:eastAsia="en-GB"/>
        </w:rPr>
        <w:t xml:space="preserve"> the</w:t>
      </w:r>
      <w:r w:rsidRPr="00D06A39">
        <w:rPr>
          <w:rFonts w:cs="Verdana"/>
          <w:color w:val="000000"/>
          <w:sz w:val="24"/>
          <w:lang w:eastAsia="en-GB"/>
        </w:rPr>
        <w:t xml:space="preserve"> Chief Executive</w:t>
      </w:r>
      <w:r>
        <w:rPr>
          <w:rFonts w:cs="Verdana"/>
          <w:color w:val="000000"/>
          <w:sz w:val="24"/>
          <w:lang w:eastAsia="en-GB"/>
        </w:rPr>
        <w:t xml:space="preserve"> in the first instance and report to EASC</w:t>
      </w:r>
    </w:p>
    <w:p w14:paraId="3A1B7FAF" w14:textId="77777777" w:rsidR="00454EB1" w:rsidRDefault="00454EB1" w:rsidP="00454EB1">
      <w:pPr>
        <w:pStyle w:val="ListParagraph"/>
        <w:numPr>
          <w:ilvl w:val="0"/>
          <w:numId w:val="16"/>
        </w:numPr>
        <w:autoSpaceDE w:val="0"/>
        <w:autoSpaceDN w:val="0"/>
        <w:adjustRightInd w:val="0"/>
        <w:contextualSpacing/>
        <w:jc w:val="both"/>
        <w:rPr>
          <w:rFonts w:cs="Verdana"/>
          <w:color w:val="000000"/>
          <w:sz w:val="24"/>
          <w:lang w:eastAsia="en-GB"/>
        </w:rPr>
      </w:pPr>
      <w:r w:rsidRPr="00D06A39">
        <w:rPr>
          <w:rFonts w:cs="Verdana"/>
          <w:color w:val="000000"/>
          <w:sz w:val="24"/>
          <w:lang w:eastAsia="en-GB"/>
        </w:rPr>
        <w:t>EASC Chair to write to Chief Executive and Chair of the Health Board</w:t>
      </w:r>
      <w:r>
        <w:rPr>
          <w:rFonts w:cs="Verdana"/>
          <w:color w:val="000000"/>
          <w:sz w:val="24"/>
          <w:lang w:eastAsia="en-GB"/>
        </w:rPr>
        <w:t xml:space="preserve"> and if no response received this would be added to the EASC Risk Register</w:t>
      </w:r>
    </w:p>
    <w:p w14:paraId="4BFE3C68" w14:textId="77777777" w:rsidR="00454EB1" w:rsidRPr="007437A4" w:rsidRDefault="00454EB1" w:rsidP="00454EB1">
      <w:pPr>
        <w:autoSpaceDE w:val="0"/>
        <w:autoSpaceDN w:val="0"/>
        <w:adjustRightInd w:val="0"/>
        <w:jc w:val="both"/>
        <w:rPr>
          <w:rFonts w:ascii="Verdana" w:hAnsi="Verdana" w:cs="Verdana"/>
          <w:color w:val="000000"/>
          <w:sz w:val="24"/>
        </w:rPr>
      </w:pPr>
    </w:p>
    <w:p w14:paraId="736047D5" w14:textId="77777777" w:rsidR="00454EB1" w:rsidRPr="007437A4" w:rsidRDefault="00454EB1" w:rsidP="00454EB1">
      <w:pPr>
        <w:autoSpaceDE w:val="0"/>
        <w:autoSpaceDN w:val="0"/>
        <w:adjustRightInd w:val="0"/>
        <w:jc w:val="both"/>
        <w:rPr>
          <w:rFonts w:ascii="Verdana" w:hAnsi="Verdana" w:cs="Verdana"/>
          <w:color w:val="000000"/>
          <w:sz w:val="24"/>
        </w:rPr>
      </w:pPr>
      <w:r w:rsidRPr="007437A4">
        <w:rPr>
          <w:rFonts w:ascii="Verdana" w:hAnsi="Verdana" w:cs="Verdana"/>
          <w:color w:val="000000"/>
          <w:sz w:val="24"/>
        </w:rPr>
        <w:t xml:space="preserve">The Chair shall oversee a process of regular and rigorous self-assessment and evaluation of the group’s performance and operation including that of any sub-groups </w:t>
      </w:r>
      <w:r>
        <w:rPr>
          <w:rFonts w:ascii="Verdana" w:hAnsi="Verdana" w:cs="Verdana"/>
          <w:color w:val="000000"/>
          <w:sz w:val="24"/>
        </w:rPr>
        <w:t xml:space="preserve">that may have been </w:t>
      </w:r>
      <w:r w:rsidRPr="007437A4">
        <w:rPr>
          <w:rFonts w:ascii="Verdana" w:hAnsi="Verdana" w:cs="Verdana"/>
          <w:color w:val="000000"/>
          <w:sz w:val="24"/>
        </w:rPr>
        <w:t>established.</w:t>
      </w:r>
    </w:p>
    <w:p w14:paraId="4FB09F5A" w14:textId="77777777" w:rsidR="00454EB1" w:rsidRPr="007437A4" w:rsidRDefault="00454EB1" w:rsidP="00454EB1">
      <w:pPr>
        <w:autoSpaceDE w:val="0"/>
        <w:autoSpaceDN w:val="0"/>
        <w:adjustRightInd w:val="0"/>
        <w:jc w:val="both"/>
        <w:rPr>
          <w:rFonts w:ascii="Verdana" w:hAnsi="Verdana" w:cs="Verdana"/>
          <w:color w:val="000000"/>
          <w:sz w:val="24"/>
        </w:rPr>
      </w:pPr>
    </w:p>
    <w:tbl>
      <w:tblPr>
        <w:tblpPr w:leftFromText="180" w:rightFromText="180" w:vertAnchor="text" w:horzAnchor="page" w:tblpX="1212" w:tblpY="56"/>
        <w:tblW w:w="9648" w:type="dxa"/>
        <w:tblBorders>
          <w:top w:val="single" w:sz="8" w:space="0" w:color="3A4972"/>
          <w:left w:val="single" w:sz="8" w:space="0" w:color="3A4972"/>
          <w:bottom w:val="single" w:sz="8" w:space="0" w:color="3A4972"/>
          <w:right w:val="single" w:sz="8" w:space="0" w:color="3A4972"/>
          <w:insideH w:val="single" w:sz="8" w:space="0" w:color="3A4972"/>
          <w:insideV w:val="single" w:sz="8" w:space="0" w:color="3A4972"/>
        </w:tblBorders>
        <w:shd w:val="clear" w:color="auto" w:fill="C1A875"/>
        <w:tblLook w:val="01E0" w:firstRow="1" w:lastRow="1" w:firstColumn="1" w:lastColumn="1" w:noHBand="0" w:noVBand="0"/>
      </w:tblPr>
      <w:tblGrid>
        <w:gridCol w:w="9648"/>
      </w:tblGrid>
      <w:tr w:rsidR="00454EB1" w:rsidRPr="007437A4" w14:paraId="77498EA0" w14:textId="77777777" w:rsidTr="00687012">
        <w:trPr>
          <w:trHeight w:val="284"/>
        </w:trPr>
        <w:tc>
          <w:tcPr>
            <w:tcW w:w="9648" w:type="dxa"/>
            <w:shd w:val="clear" w:color="auto" w:fill="EDEDED"/>
          </w:tcPr>
          <w:p w14:paraId="45DE2BF7" w14:textId="77777777" w:rsidR="00454EB1" w:rsidRPr="007437A4" w:rsidRDefault="00454EB1" w:rsidP="00687012">
            <w:pPr>
              <w:pStyle w:val="CM92"/>
              <w:spacing w:after="0"/>
              <w:jc w:val="both"/>
              <w:rPr>
                <w:rFonts w:ascii="Verdana" w:hAnsi="Verdana" w:cs="Arial"/>
                <w:b/>
                <w:bCs/>
              </w:rPr>
            </w:pPr>
            <w:r>
              <w:rPr>
                <w:rFonts w:ascii="Verdana" w:hAnsi="Verdana" w:cs="Arial"/>
                <w:b/>
              </w:rPr>
              <w:t>8</w:t>
            </w:r>
            <w:r w:rsidRPr="007437A4">
              <w:rPr>
                <w:rFonts w:ascii="Verdana" w:hAnsi="Verdana" w:cs="Arial"/>
                <w:b/>
              </w:rPr>
              <w:t>. Review</w:t>
            </w:r>
          </w:p>
        </w:tc>
      </w:tr>
    </w:tbl>
    <w:p w14:paraId="5BF17F8B" w14:textId="77777777" w:rsidR="00454EB1" w:rsidRPr="007437A4" w:rsidRDefault="00454EB1" w:rsidP="00454EB1">
      <w:pPr>
        <w:autoSpaceDE w:val="0"/>
        <w:autoSpaceDN w:val="0"/>
        <w:adjustRightInd w:val="0"/>
        <w:jc w:val="both"/>
        <w:rPr>
          <w:rFonts w:ascii="Verdana" w:hAnsi="Verdana" w:cs="Verdana,Bold"/>
          <w:b/>
          <w:bCs/>
          <w:color w:val="000000"/>
          <w:sz w:val="24"/>
        </w:rPr>
      </w:pPr>
    </w:p>
    <w:p w14:paraId="5AB6D53B" w14:textId="77777777" w:rsidR="00454EB1" w:rsidRPr="007437A4" w:rsidRDefault="00454EB1" w:rsidP="00454EB1">
      <w:pPr>
        <w:autoSpaceDE w:val="0"/>
        <w:autoSpaceDN w:val="0"/>
        <w:adjustRightInd w:val="0"/>
        <w:jc w:val="both"/>
        <w:rPr>
          <w:rFonts w:ascii="Verdana" w:hAnsi="Verdana" w:cs="Verdana"/>
          <w:color w:val="000000"/>
          <w:sz w:val="24"/>
        </w:rPr>
      </w:pPr>
      <w:r w:rsidRPr="007437A4">
        <w:rPr>
          <w:rFonts w:ascii="Verdana" w:hAnsi="Verdana" w:cs="Verdana"/>
          <w:color w:val="000000"/>
          <w:sz w:val="24"/>
        </w:rPr>
        <w:t xml:space="preserve">These Terms of Reference shall be adopted by the </w:t>
      </w:r>
      <w:r>
        <w:rPr>
          <w:rFonts w:ascii="Verdana" w:hAnsi="Verdana" w:cs="Verdana"/>
          <w:color w:val="000000"/>
          <w:sz w:val="24"/>
        </w:rPr>
        <w:t xml:space="preserve">NEPTS Delivery Assurance </w:t>
      </w:r>
      <w:r w:rsidRPr="007437A4">
        <w:rPr>
          <w:rFonts w:ascii="Verdana" w:hAnsi="Verdana" w:cs="Verdana"/>
          <w:color w:val="000000"/>
          <w:sz w:val="24"/>
        </w:rPr>
        <w:t xml:space="preserve">Group at </w:t>
      </w:r>
      <w:r>
        <w:rPr>
          <w:rFonts w:ascii="Verdana" w:hAnsi="Verdana" w:cs="Verdana"/>
          <w:color w:val="000000"/>
          <w:sz w:val="24"/>
        </w:rPr>
        <w:t>the next scheduled</w:t>
      </w:r>
      <w:r w:rsidRPr="007437A4">
        <w:rPr>
          <w:rFonts w:ascii="Verdana" w:hAnsi="Verdana" w:cs="Verdana"/>
          <w:color w:val="000000"/>
          <w:sz w:val="24"/>
        </w:rPr>
        <w:t xml:space="preserve"> meeting and subject to review at least on an annual basis thereafter.</w:t>
      </w:r>
    </w:p>
    <w:p w14:paraId="331F1B31" w14:textId="77777777" w:rsidR="00454EB1" w:rsidRPr="007437A4" w:rsidRDefault="00454EB1" w:rsidP="00454EB1">
      <w:pPr>
        <w:autoSpaceDE w:val="0"/>
        <w:autoSpaceDN w:val="0"/>
        <w:adjustRightInd w:val="0"/>
        <w:jc w:val="both"/>
        <w:rPr>
          <w:rFonts w:ascii="Verdana" w:hAnsi="Verdana" w:cs="Verdana"/>
          <w:color w:val="000000"/>
          <w:sz w:val="24"/>
        </w:rPr>
      </w:pPr>
    </w:p>
    <w:p w14:paraId="4B62E9B6" w14:textId="77777777" w:rsidR="00454EB1" w:rsidRPr="007437A4" w:rsidRDefault="00454EB1" w:rsidP="00454EB1">
      <w:pPr>
        <w:autoSpaceDE w:val="0"/>
        <w:autoSpaceDN w:val="0"/>
        <w:adjustRightInd w:val="0"/>
        <w:jc w:val="both"/>
        <w:rPr>
          <w:rFonts w:ascii="Verdana" w:hAnsi="Verdana" w:cs="Verdana"/>
          <w:color w:val="000000"/>
          <w:sz w:val="24"/>
        </w:rPr>
      </w:pPr>
    </w:p>
    <w:p w14:paraId="2CACCCD3" w14:textId="77777777" w:rsidR="00454EB1" w:rsidRPr="007437A4" w:rsidRDefault="00454EB1" w:rsidP="00454EB1">
      <w:pPr>
        <w:autoSpaceDE w:val="0"/>
        <w:autoSpaceDN w:val="0"/>
        <w:adjustRightInd w:val="0"/>
        <w:jc w:val="both"/>
        <w:rPr>
          <w:rFonts w:ascii="Verdana" w:hAnsi="Verdana" w:cs="Verdana"/>
          <w:b/>
          <w:color w:val="000000" w:themeColor="text1"/>
          <w:sz w:val="24"/>
        </w:rPr>
      </w:pPr>
      <w:r w:rsidRPr="007437A4">
        <w:rPr>
          <w:rFonts w:ascii="Verdana" w:hAnsi="Verdana" w:cs="Verdana"/>
          <w:b/>
          <w:color w:val="000000" w:themeColor="text1"/>
          <w:sz w:val="24"/>
        </w:rPr>
        <w:t>FOR ANNUAL REVIEW</w:t>
      </w:r>
    </w:p>
    <w:p w14:paraId="7C3A8F18" w14:textId="77777777" w:rsidR="00454EB1" w:rsidRPr="007437A4" w:rsidRDefault="00454EB1" w:rsidP="00454EB1">
      <w:pPr>
        <w:autoSpaceDE w:val="0"/>
        <w:autoSpaceDN w:val="0"/>
        <w:adjustRightInd w:val="0"/>
        <w:jc w:val="both"/>
        <w:rPr>
          <w:rFonts w:ascii="Verdana" w:hAnsi="Verdana" w:cs="Verdana"/>
          <w:color w:val="000000"/>
          <w:sz w:val="24"/>
        </w:rPr>
      </w:pPr>
    </w:p>
    <w:p w14:paraId="6D9080C1" w14:textId="313C3519" w:rsidR="00454EB1" w:rsidRPr="007437A4" w:rsidRDefault="00454EB1" w:rsidP="00454EB1">
      <w:pPr>
        <w:autoSpaceDE w:val="0"/>
        <w:autoSpaceDN w:val="0"/>
        <w:adjustRightInd w:val="0"/>
        <w:jc w:val="both"/>
        <w:rPr>
          <w:rFonts w:ascii="Verdana" w:hAnsi="Verdana" w:cs="Verdana"/>
          <w:color w:val="000000"/>
          <w:sz w:val="24"/>
        </w:rPr>
      </w:pPr>
      <w:r>
        <w:rPr>
          <w:rFonts w:ascii="Verdana" w:hAnsi="Verdana" w:cs="Verdana"/>
          <w:color w:val="000000"/>
          <w:sz w:val="24"/>
        </w:rPr>
        <w:t>Date of approval</w:t>
      </w:r>
      <w:r w:rsidRPr="00C46B4E">
        <w:rPr>
          <w:rFonts w:ascii="Verdana" w:hAnsi="Verdana" w:cs="Verdana"/>
          <w:color w:val="000000"/>
          <w:sz w:val="24"/>
        </w:rPr>
        <w:t xml:space="preserve">: </w:t>
      </w:r>
      <w:r>
        <w:rPr>
          <w:rFonts w:ascii="Verdana" w:hAnsi="Verdana" w:cs="Verdana"/>
          <w:color w:val="000000"/>
          <w:sz w:val="24"/>
        </w:rPr>
        <w:t xml:space="preserve">EASC </w:t>
      </w:r>
      <w:r w:rsidR="0018129B">
        <w:rPr>
          <w:rFonts w:ascii="Verdana" w:hAnsi="Verdana" w:cs="Verdana"/>
          <w:color w:val="000000"/>
          <w:sz w:val="24"/>
        </w:rPr>
        <w:t>12 July</w:t>
      </w:r>
      <w:r w:rsidRPr="00C46B4E">
        <w:rPr>
          <w:rFonts w:ascii="Verdana" w:hAnsi="Verdana" w:cs="Verdana"/>
          <w:color w:val="000000"/>
          <w:sz w:val="24"/>
        </w:rPr>
        <w:t xml:space="preserve"> 202</w:t>
      </w:r>
      <w:r w:rsidR="0018129B">
        <w:rPr>
          <w:rFonts w:ascii="Verdana" w:hAnsi="Verdana" w:cs="Verdana"/>
          <w:color w:val="000000"/>
          <w:sz w:val="24"/>
        </w:rPr>
        <w:t>2</w:t>
      </w:r>
    </w:p>
    <w:p w14:paraId="5BA861D3" w14:textId="77777777" w:rsidR="00454EB1" w:rsidRPr="007437A4" w:rsidRDefault="00454EB1" w:rsidP="00454EB1">
      <w:pPr>
        <w:autoSpaceDE w:val="0"/>
        <w:autoSpaceDN w:val="0"/>
        <w:adjustRightInd w:val="0"/>
        <w:jc w:val="both"/>
        <w:rPr>
          <w:rFonts w:ascii="Verdana" w:hAnsi="Verdana" w:cs="Verdana"/>
          <w:color w:val="000000"/>
          <w:sz w:val="24"/>
        </w:rPr>
      </w:pPr>
    </w:p>
    <w:p w14:paraId="65BDC347" w14:textId="2347BF8A" w:rsidR="00454EB1" w:rsidRDefault="00454EB1" w:rsidP="00454EB1">
      <w:pPr>
        <w:autoSpaceDE w:val="0"/>
        <w:autoSpaceDN w:val="0"/>
        <w:adjustRightInd w:val="0"/>
        <w:jc w:val="both"/>
        <w:rPr>
          <w:rFonts w:ascii="Verdana" w:hAnsi="Verdana" w:cs="Verdana"/>
          <w:color w:val="000000"/>
          <w:sz w:val="24"/>
        </w:rPr>
      </w:pPr>
      <w:r w:rsidRPr="007437A4">
        <w:rPr>
          <w:rFonts w:ascii="Verdana" w:hAnsi="Verdana" w:cs="Verdana"/>
          <w:color w:val="000000"/>
          <w:sz w:val="24"/>
        </w:rPr>
        <w:t>Next review due</w:t>
      </w:r>
      <w:r>
        <w:rPr>
          <w:rFonts w:ascii="Verdana" w:hAnsi="Verdana" w:cs="Verdana"/>
          <w:color w:val="000000"/>
          <w:sz w:val="24"/>
        </w:rPr>
        <w:t xml:space="preserve">: </w:t>
      </w:r>
      <w:r w:rsidR="0018129B">
        <w:rPr>
          <w:rFonts w:ascii="Verdana" w:hAnsi="Verdana" w:cs="Verdana"/>
          <w:color w:val="000000"/>
          <w:sz w:val="24"/>
        </w:rPr>
        <w:t>May</w:t>
      </w:r>
      <w:r>
        <w:rPr>
          <w:rFonts w:ascii="Verdana" w:hAnsi="Verdana" w:cs="Verdana"/>
          <w:color w:val="000000"/>
          <w:sz w:val="24"/>
        </w:rPr>
        <w:t xml:space="preserve"> 202</w:t>
      </w:r>
      <w:r w:rsidR="0018129B">
        <w:rPr>
          <w:rFonts w:ascii="Verdana" w:hAnsi="Verdana" w:cs="Verdana"/>
          <w:color w:val="000000"/>
          <w:sz w:val="24"/>
        </w:rPr>
        <w:t>3</w:t>
      </w:r>
    </w:p>
    <w:p w14:paraId="128BC583" w14:textId="1724E4CB" w:rsidR="0018129B" w:rsidRDefault="0018129B" w:rsidP="00454EB1">
      <w:pPr>
        <w:autoSpaceDE w:val="0"/>
        <w:autoSpaceDN w:val="0"/>
        <w:adjustRightInd w:val="0"/>
        <w:jc w:val="both"/>
        <w:rPr>
          <w:rFonts w:ascii="Verdana" w:hAnsi="Verdana" w:cs="Verdana"/>
          <w:color w:val="000000"/>
          <w:sz w:val="24"/>
        </w:rPr>
      </w:pPr>
    </w:p>
    <w:p w14:paraId="7D6A0E0B" w14:textId="68A9B514" w:rsidR="0018129B" w:rsidRDefault="0018129B" w:rsidP="00454EB1">
      <w:pPr>
        <w:autoSpaceDE w:val="0"/>
        <w:autoSpaceDN w:val="0"/>
        <w:adjustRightInd w:val="0"/>
        <w:jc w:val="both"/>
        <w:rPr>
          <w:rFonts w:ascii="Verdana" w:hAnsi="Verdana" w:cs="Verdana"/>
          <w:color w:val="000000"/>
          <w:sz w:val="24"/>
        </w:rPr>
      </w:pPr>
    </w:p>
    <w:p w14:paraId="5194AE7C" w14:textId="4FF6AC4E" w:rsidR="0018129B" w:rsidRDefault="0018129B" w:rsidP="00454EB1">
      <w:pPr>
        <w:autoSpaceDE w:val="0"/>
        <w:autoSpaceDN w:val="0"/>
        <w:adjustRightInd w:val="0"/>
        <w:jc w:val="both"/>
        <w:rPr>
          <w:rFonts w:ascii="Verdana" w:hAnsi="Verdana" w:cs="Verdana"/>
          <w:color w:val="000000"/>
          <w:sz w:val="24"/>
        </w:rPr>
      </w:pPr>
    </w:p>
    <w:p w14:paraId="453CFD55" w14:textId="4FCF8D48" w:rsidR="0018129B" w:rsidRDefault="0018129B" w:rsidP="00454EB1">
      <w:pPr>
        <w:autoSpaceDE w:val="0"/>
        <w:autoSpaceDN w:val="0"/>
        <w:adjustRightInd w:val="0"/>
        <w:jc w:val="both"/>
        <w:rPr>
          <w:rFonts w:ascii="Verdana" w:hAnsi="Verdana" w:cs="Verdana"/>
          <w:color w:val="000000"/>
          <w:sz w:val="24"/>
        </w:rPr>
      </w:pPr>
    </w:p>
    <w:p w14:paraId="686BD01B" w14:textId="77777777" w:rsidR="0018129B" w:rsidRPr="005141E3" w:rsidRDefault="0018129B" w:rsidP="00454EB1">
      <w:pPr>
        <w:autoSpaceDE w:val="0"/>
        <w:autoSpaceDN w:val="0"/>
        <w:adjustRightInd w:val="0"/>
        <w:jc w:val="both"/>
        <w:rPr>
          <w:rFonts w:ascii="Verdana" w:hAnsi="Verdana" w:cs="Tahoma"/>
          <w:b/>
          <w:color w:val="FF0000"/>
          <w:sz w:val="24"/>
        </w:rPr>
      </w:pPr>
    </w:p>
    <w:p w14:paraId="3BF95CA6" w14:textId="77777777" w:rsidR="00454EB1" w:rsidRDefault="00454EB1" w:rsidP="00454EB1"/>
    <w:p w14:paraId="68642EAF" w14:textId="77777777" w:rsidR="00454EB1" w:rsidRPr="00561D42" w:rsidRDefault="00454EB1" w:rsidP="00454EB1">
      <w:pPr>
        <w:tabs>
          <w:tab w:val="left" w:pos="6300"/>
        </w:tabs>
      </w:pPr>
      <w:r>
        <w:tab/>
      </w:r>
    </w:p>
    <w:p w14:paraId="3ED76D69" w14:textId="77777777" w:rsidR="00454EB1" w:rsidRDefault="00454EB1" w:rsidP="00757743">
      <w:pPr>
        <w:jc w:val="right"/>
        <w:rPr>
          <w:rFonts w:ascii="Verdana" w:hAnsi="Verdana" w:cs="Tahoma"/>
          <w:b/>
          <w:sz w:val="22"/>
          <w:szCs w:val="22"/>
        </w:rPr>
      </w:pPr>
    </w:p>
    <w:p w14:paraId="64F62CFA" w14:textId="77777777" w:rsidR="00454EB1" w:rsidRDefault="00454EB1" w:rsidP="00757743">
      <w:pPr>
        <w:jc w:val="right"/>
        <w:rPr>
          <w:rFonts w:ascii="Verdana" w:hAnsi="Verdana" w:cs="Tahoma"/>
          <w:b/>
          <w:sz w:val="22"/>
          <w:szCs w:val="22"/>
        </w:rPr>
      </w:pPr>
    </w:p>
    <w:p w14:paraId="4D1D150A" w14:textId="77777777" w:rsidR="00454EB1" w:rsidRDefault="00454EB1" w:rsidP="00757743">
      <w:pPr>
        <w:jc w:val="right"/>
        <w:rPr>
          <w:rFonts w:ascii="Verdana" w:hAnsi="Verdana" w:cs="Tahoma"/>
          <w:b/>
          <w:sz w:val="22"/>
          <w:szCs w:val="22"/>
        </w:rPr>
      </w:pPr>
    </w:p>
    <w:p w14:paraId="50931925" w14:textId="77777777" w:rsidR="00454EB1" w:rsidRDefault="00454EB1" w:rsidP="00757743">
      <w:pPr>
        <w:jc w:val="right"/>
        <w:rPr>
          <w:rFonts w:ascii="Verdana" w:hAnsi="Verdana" w:cs="Tahoma"/>
          <w:b/>
          <w:sz w:val="22"/>
          <w:szCs w:val="22"/>
        </w:rPr>
      </w:pPr>
    </w:p>
    <w:p w14:paraId="30AF22B5" w14:textId="77777777" w:rsidR="00454EB1" w:rsidRDefault="00454EB1" w:rsidP="00757743">
      <w:pPr>
        <w:jc w:val="right"/>
        <w:rPr>
          <w:rFonts w:ascii="Verdana" w:hAnsi="Verdana" w:cs="Tahoma"/>
          <w:b/>
          <w:sz w:val="22"/>
          <w:szCs w:val="22"/>
        </w:rPr>
      </w:pPr>
    </w:p>
    <w:p w14:paraId="49CAD072" w14:textId="77777777" w:rsidR="00454EB1" w:rsidRDefault="00454EB1" w:rsidP="00757743">
      <w:pPr>
        <w:jc w:val="right"/>
        <w:rPr>
          <w:rFonts w:ascii="Verdana" w:hAnsi="Verdana" w:cs="Tahoma"/>
          <w:b/>
          <w:sz w:val="22"/>
          <w:szCs w:val="22"/>
        </w:rPr>
      </w:pPr>
    </w:p>
    <w:p w14:paraId="40BC839D" w14:textId="77777777" w:rsidR="00454EB1" w:rsidRDefault="00454EB1" w:rsidP="00757743">
      <w:pPr>
        <w:jc w:val="right"/>
        <w:rPr>
          <w:rFonts w:ascii="Verdana" w:hAnsi="Verdana" w:cs="Tahoma"/>
          <w:b/>
          <w:sz w:val="22"/>
          <w:szCs w:val="22"/>
        </w:rPr>
      </w:pPr>
    </w:p>
    <w:p w14:paraId="64522007" w14:textId="04AB7537" w:rsidR="00E537E0" w:rsidRDefault="009136B1" w:rsidP="00757743">
      <w:pPr>
        <w:jc w:val="right"/>
        <w:rPr>
          <w:rFonts w:ascii="Verdana" w:hAnsi="Verdana" w:cs="Tahoma"/>
          <w:b/>
          <w:sz w:val="22"/>
          <w:szCs w:val="22"/>
        </w:rPr>
      </w:pPr>
      <w:r w:rsidRPr="00875EBD">
        <w:rPr>
          <w:rFonts w:ascii="Verdana" w:hAnsi="Verdana" w:cs="Tahoma"/>
          <w:b/>
          <w:sz w:val="22"/>
          <w:szCs w:val="22"/>
        </w:rPr>
        <w:lastRenderedPageBreak/>
        <w:t>A</w:t>
      </w:r>
      <w:r w:rsidR="00B61247" w:rsidRPr="00875EBD">
        <w:rPr>
          <w:rFonts w:ascii="Verdana" w:hAnsi="Verdana" w:cs="Tahoma"/>
          <w:b/>
          <w:sz w:val="22"/>
          <w:szCs w:val="22"/>
        </w:rPr>
        <w:t xml:space="preserve">ppendix </w:t>
      </w:r>
      <w:r w:rsidR="00C51F2B">
        <w:rPr>
          <w:rFonts w:ascii="Verdana" w:hAnsi="Verdana" w:cs="Tahoma"/>
          <w:b/>
          <w:sz w:val="22"/>
          <w:szCs w:val="22"/>
        </w:rPr>
        <w:t>4</w:t>
      </w:r>
    </w:p>
    <w:p w14:paraId="3C69C573" w14:textId="77777777" w:rsidR="00470028" w:rsidRPr="00D8319B" w:rsidRDefault="00470028" w:rsidP="00470028">
      <w:pPr>
        <w:jc w:val="center"/>
        <w:rPr>
          <w:rFonts w:ascii="Verdana" w:hAnsi="Verdana" w:cs="Tahoma"/>
          <w:b/>
          <w:sz w:val="22"/>
          <w:szCs w:val="22"/>
        </w:rPr>
      </w:pPr>
      <w:r w:rsidRPr="00D8319B">
        <w:rPr>
          <w:rFonts w:ascii="Verdana" w:hAnsi="Verdana"/>
          <w:noProof/>
        </w:rPr>
        <w:drawing>
          <wp:inline distT="0" distB="0" distL="0" distR="0" wp14:anchorId="6BD071F6" wp14:editId="36B0D058">
            <wp:extent cx="2505075" cy="628650"/>
            <wp:effectExtent l="0" t="0" r="9525" b="0"/>
            <wp:docPr id="47"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3"/>
                    <a:srcRect/>
                    <a:stretch>
                      <a:fillRect/>
                    </a:stretch>
                  </pic:blipFill>
                  <pic:spPr bwMode="auto">
                    <a:xfrm>
                      <a:off x="0" y="0"/>
                      <a:ext cx="2521528" cy="632779"/>
                    </a:xfrm>
                    <a:prstGeom prst="rect">
                      <a:avLst/>
                    </a:prstGeom>
                    <a:noFill/>
                    <a:ln w="9525">
                      <a:noFill/>
                      <a:miter lim="800000"/>
                      <a:headEnd/>
                      <a:tailEnd/>
                    </a:ln>
                  </pic:spPr>
                </pic:pic>
              </a:graphicData>
            </a:graphic>
          </wp:inline>
        </w:drawing>
      </w:r>
    </w:p>
    <w:p w14:paraId="40C8B05B" w14:textId="77777777" w:rsidR="00470028" w:rsidRPr="00D8319B" w:rsidRDefault="00470028" w:rsidP="00470028">
      <w:pPr>
        <w:autoSpaceDE w:val="0"/>
        <w:autoSpaceDN w:val="0"/>
        <w:adjustRightInd w:val="0"/>
        <w:jc w:val="center"/>
        <w:rPr>
          <w:rFonts w:ascii="Verdana" w:hAnsi="Verdana" w:cs="Arial"/>
          <w:b/>
          <w:bCs/>
          <w:color w:val="000000"/>
          <w:sz w:val="22"/>
          <w:szCs w:val="22"/>
        </w:rPr>
      </w:pPr>
    </w:p>
    <w:p w14:paraId="6E227C41" w14:textId="77777777" w:rsidR="00470028" w:rsidRPr="00D8319B" w:rsidRDefault="00470028" w:rsidP="00470028">
      <w:pPr>
        <w:autoSpaceDE w:val="0"/>
        <w:autoSpaceDN w:val="0"/>
        <w:adjustRightInd w:val="0"/>
        <w:jc w:val="center"/>
        <w:rPr>
          <w:rFonts w:ascii="Verdana" w:hAnsi="Verdana" w:cs="Arial"/>
          <w:b/>
          <w:bCs/>
          <w:color w:val="000000"/>
          <w:sz w:val="22"/>
          <w:szCs w:val="22"/>
        </w:rPr>
      </w:pPr>
      <w:r w:rsidRPr="00D8319B">
        <w:rPr>
          <w:rFonts w:ascii="Verdana" w:hAnsi="Verdana" w:cs="Arial"/>
          <w:b/>
          <w:bCs/>
          <w:color w:val="000000"/>
          <w:sz w:val="22"/>
          <w:szCs w:val="22"/>
        </w:rPr>
        <w:t xml:space="preserve">EFFECTIVENESS SURVEY </w:t>
      </w:r>
    </w:p>
    <w:p w14:paraId="3C05CAB7" w14:textId="77777777" w:rsidR="00470028" w:rsidRPr="00D8319B" w:rsidRDefault="00470028" w:rsidP="00470028">
      <w:pPr>
        <w:autoSpaceDE w:val="0"/>
        <w:autoSpaceDN w:val="0"/>
        <w:adjustRightInd w:val="0"/>
        <w:jc w:val="center"/>
        <w:rPr>
          <w:rFonts w:ascii="Verdana" w:hAnsi="Verdana" w:cs="Arial"/>
          <w:b/>
          <w:bCs/>
          <w:color w:val="000000"/>
          <w:sz w:val="22"/>
          <w:szCs w:val="22"/>
        </w:rPr>
      </w:pPr>
    </w:p>
    <w:p w14:paraId="453EA71F" w14:textId="1ABFEE3E" w:rsidR="00470028" w:rsidRPr="00D8319B" w:rsidRDefault="00BF05DC" w:rsidP="00470028">
      <w:pPr>
        <w:autoSpaceDE w:val="0"/>
        <w:autoSpaceDN w:val="0"/>
        <w:adjustRightInd w:val="0"/>
        <w:jc w:val="center"/>
        <w:rPr>
          <w:rFonts w:ascii="Verdana" w:hAnsi="Verdana" w:cs="Arial"/>
          <w:b/>
          <w:bCs/>
          <w:color w:val="000000"/>
          <w:sz w:val="22"/>
          <w:szCs w:val="22"/>
        </w:rPr>
      </w:pPr>
      <w:r>
        <w:rPr>
          <w:rFonts w:ascii="Verdana" w:hAnsi="Verdana" w:cs="Arial"/>
          <w:b/>
          <w:bCs/>
          <w:color w:val="000000"/>
          <w:sz w:val="22"/>
          <w:szCs w:val="22"/>
        </w:rPr>
        <w:t>NEPTS Delivery Assurance Group</w:t>
      </w:r>
    </w:p>
    <w:p w14:paraId="0F9E2589" w14:textId="77777777" w:rsidR="00470028" w:rsidRPr="00D8319B" w:rsidRDefault="00470028" w:rsidP="00470028">
      <w:pPr>
        <w:autoSpaceDE w:val="0"/>
        <w:autoSpaceDN w:val="0"/>
        <w:adjustRightInd w:val="0"/>
        <w:jc w:val="both"/>
        <w:rPr>
          <w:rFonts w:ascii="Verdana" w:hAnsi="Verdana" w:cs="Arial"/>
          <w:b/>
          <w:bCs/>
          <w:color w:val="000000"/>
          <w:sz w:val="22"/>
          <w:szCs w:val="22"/>
        </w:rPr>
      </w:pPr>
    </w:p>
    <w:p w14:paraId="3A9F2EE5" w14:textId="6127DC74" w:rsidR="0018129B" w:rsidRDefault="00470028" w:rsidP="0018129B">
      <w:pPr>
        <w:autoSpaceDE w:val="0"/>
        <w:autoSpaceDN w:val="0"/>
        <w:adjustRightInd w:val="0"/>
        <w:ind w:left="-567"/>
        <w:jc w:val="both"/>
        <w:rPr>
          <w:rFonts w:ascii="Verdana" w:hAnsi="Verdana" w:cs="Arial"/>
          <w:bCs/>
          <w:color w:val="000000"/>
          <w:sz w:val="22"/>
          <w:szCs w:val="22"/>
        </w:rPr>
      </w:pPr>
      <w:r w:rsidRPr="00D8319B">
        <w:rPr>
          <w:rFonts w:ascii="Verdana" w:hAnsi="Verdana" w:cs="Arial"/>
          <w:bCs/>
          <w:color w:val="000000"/>
          <w:sz w:val="22"/>
          <w:szCs w:val="22"/>
        </w:rPr>
        <w:t>The primary purpose of th</w:t>
      </w:r>
      <w:r w:rsidR="0018129B">
        <w:rPr>
          <w:rFonts w:ascii="Verdana" w:hAnsi="Verdana" w:cs="Arial"/>
          <w:bCs/>
          <w:color w:val="000000"/>
          <w:sz w:val="22"/>
          <w:szCs w:val="22"/>
        </w:rPr>
        <w:t>e</w:t>
      </w:r>
      <w:r w:rsidRPr="00D8319B">
        <w:rPr>
          <w:rFonts w:ascii="Verdana" w:hAnsi="Verdana" w:cs="Arial"/>
          <w:bCs/>
          <w:color w:val="000000"/>
          <w:sz w:val="22"/>
          <w:szCs w:val="22"/>
        </w:rPr>
        <w:t xml:space="preserve"> annual self-assessment survey is to consider the effectiveness of the </w:t>
      </w:r>
      <w:r>
        <w:rPr>
          <w:rFonts w:ascii="Verdana" w:hAnsi="Verdana" w:cs="Arial"/>
          <w:bCs/>
          <w:color w:val="000000"/>
          <w:sz w:val="22"/>
          <w:szCs w:val="22"/>
        </w:rPr>
        <w:t>Group</w:t>
      </w:r>
      <w:r w:rsidRPr="00D8319B">
        <w:rPr>
          <w:rFonts w:ascii="Verdana" w:hAnsi="Verdana" w:cs="Arial"/>
          <w:bCs/>
          <w:color w:val="000000"/>
          <w:sz w:val="22"/>
          <w:szCs w:val="22"/>
        </w:rPr>
        <w:t xml:space="preserve">. The survey is based on a </w:t>
      </w:r>
      <w:r>
        <w:rPr>
          <w:rFonts w:ascii="Verdana" w:hAnsi="Verdana" w:cs="Arial"/>
          <w:bCs/>
          <w:color w:val="000000"/>
          <w:sz w:val="22"/>
          <w:szCs w:val="22"/>
        </w:rPr>
        <w:t>Group</w:t>
      </w:r>
      <w:r w:rsidRPr="00D8319B">
        <w:rPr>
          <w:rFonts w:ascii="Verdana" w:hAnsi="Verdana" w:cs="Arial"/>
          <w:bCs/>
          <w:color w:val="000000"/>
          <w:sz w:val="22"/>
          <w:szCs w:val="22"/>
        </w:rPr>
        <w:t xml:space="preserve"> effectiveness survey template used for all Board Sub-</w:t>
      </w:r>
      <w:r>
        <w:rPr>
          <w:rFonts w:ascii="Verdana" w:hAnsi="Verdana" w:cs="Arial"/>
          <w:bCs/>
          <w:color w:val="000000"/>
          <w:sz w:val="22"/>
          <w:szCs w:val="22"/>
        </w:rPr>
        <w:t>Group</w:t>
      </w:r>
      <w:r w:rsidRPr="00D8319B">
        <w:rPr>
          <w:rFonts w:ascii="Verdana" w:hAnsi="Verdana" w:cs="Arial"/>
          <w:bCs/>
          <w:color w:val="000000"/>
          <w:sz w:val="22"/>
          <w:szCs w:val="22"/>
        </w:rPr>
        <w:t xml:space="preserve">s and members are requested to answer all questions. </w:t>
      </w:r>
    </w:p>
    <w:p w14:paraId="0F1FDD2D" w14:textId="5474B295" w:rsidR="0018129B" w:rsidRDefault="0018129B" w:rsidP="0018129B">
      <w:pPr>
        <w:autoSpaceDE w:val="0"/>
        <w:autoSpaceDN w:val="0"/>
        <w:adjustRightInd w:val="0"/>
        <w:ind w:left="-567"/>
        <w:jc w:val="both"/>
        <w:rPr>
          <w:rFonts w:ascii="Verdana" w:hAnsi="Verdana" w:cs="Arial"/>
          <w:bCs/>
          <w:color w:val="000000"/>
          <w:sz w:val="22"/>
          <w:szCs w:val="22"/>
        </w:rPr>
      </w:pPr>
    </w:p>
    <w:p w14:paraId="1BF3D08D" w14:textId="27935C1C" w:rsidR="0018129B" w:rsidRPr="0018129B" w:rsidRDefault="0018129B" w:rsidP="0018129B">
      <w:pPr>
        <w:autoSpaceDE w:val="0"/>
        <w:autoSpaceDN w:val="0"/>
        <w:adjustRightInd w:val="0"/>
        <w:ind w:left="-567"/>
        <w:jc w:val="both"/>
        <w:rPr>
          <w:rFonts w:ascii="Verdana" w:hAnsi="Verdana" w:cs="Arial"/>
          <w:bCs/>
          <w:color w:val="000000"/>
          <w:sz w:val="22"/>
          <w:szCs w:val="22"/>
        </w:rPr>
      </w:pPr>
      <w:r>
        <w:rPr>
          <w:rFonts w:ascii="Verdana" w:hAnsi="Verdana" w:cs="Arial"/>
          <w:bCs/>
          <w:color w:val="000000"/>
          <w:sz w:val="22"/>
          <w:szCs w:val="22"/>
        </w:rPr>
        <w:t>To be sent through to Members – online completion</w:t>
      </w:r>
    </w:p>
    <w:sectPr w:rsidR="0018129B" w:rsidRPr="0018129B" w:rsidSect="00224D83">
      <w:pgSz w:w="11906" w:h="16838"/>
      <w:pgMar w:top="851" w:right="1287" w:bottom="737" w:left="179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209B" w14:textId="77777777" w:rsidR="00687012" w:rsidRDefault="00687012">
      <w:r>
        <w:separator/>
      </w:r>
    </w:p>
  </w:endnote>
  <w:endnote w:type="continuationSeparator" w:id="0">
    <w:p w14:paraId="71F39ABE" w14:textId="77777777" w:rsidR="00687012" w:rsidRDefault="0068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2003" w:usb1="00000000" w:usb2="00000000" w:usb3="00000000" w:csb0="00000001" w:csb1="00000000"/>
  </w:font>
  <w:font w:name="Verdana,Bold">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jc w:val="center"/>
      <w:tblBorders>
        <w:top w:val="single" w:sz="4" w:space="0" w:color="auto"/>
      </w:tblBorders>
      <w:tblLook w:val="00A0" w:firstRow="1" w:lastRow="0" w:firstColumn="1" w:lastColumn="0" w:noHBand="0" w:noVBand="0"/>
    </w:tblPr>
    <w:tblGrid>
      <w:gridCol w:w="3652"/>
      <w:gridCol w:w="1701"/>
      <w:gridCol w:w="4111"/>
    </w:tblGrid>
    <w:tr w:rsidR="00687012" w:rsidRPr="00B12689" w14:paraId="00DD72C5" w14:textId="77777777" w:rsidTr="00B802FD">
      <w:trPr>
        <w:jc w:val="center"/>
      </w:trPr>
      <w:tc>
        <w:tcPr>
          <w:tcW w:w="3652" w:type="dxa"/>
          <w:tcBorders>
            <w:top w:val="single" w:sz="4" w:space="0" w:color="auto"/>
          </w:tcBorders>
        </w:tcPr>
        <w:p w14:paraId="48DE7282" w14:textId="4D403410" w:rsidR="00687012" w:rsidRPr="00B12689" w:rsidRDefault="00687012" w:rsidP="00454017">
          <w:pPr>
            <w:pStyle w:val="Footer"/>
            <w:tabs>
              <w:tab w:val="clear" w:pos="8306"/>
              <w:tab w:val="right" w:pos="9000"/>
            </w:tabs>
            <w:rPr>
              <w:rFonts w:ascii="Verdana" w:hAnsi="Verdana" w:cs="Arial"/>
            </w:rPr>
          </w:pPr>
          <w:r w:rsidRPr="00E839F5">
            <w:rPr>
              <w:rFonts w:ascii="Verdana" w:hAnsi="Verdana" w:cs="Tahoma"/>
              <w:b/>
              <w:sz w:val="18"/>
            </w:rPr>
            <w:t xml:space="preserve">Annual Report </w:t>
          </w:r>
          <w:r>
            <w:rPr>
              <w:rFonts w:ascii="Verdana" w:hAnsi="Verdana" w:cs="Tahoma"/>
              <w:b/>
              <w:sz w:val="18"/>
            </w:rPr>
            <w:t>NEPTS Delivery Assurance Group 202</w:t>
          </w:r>
          <w:r w:rsidR="00ED76FB">
            <w:rPr>
              <w:rFonts w:ascii="Verdana" w:hAnsi="Verdana" w:cs="Tahoma"/>
              <w:b/>
              <w:sz w:val="18"/>
            </w:rPr>
            <w:t>1</w:t>
          </w:r>
          <w:r>
            <w:rPr>
              <w:rFonts w:ascii="Verdana" w:hAnsi="Verdana" w:cs="Tahoma"/>
              <w:b/>
              <w:sz w:val="18"/>
            </w:rPr>
            <w:t xml:space="preserve"> -202</w:t>
          </w:r>
          <w:r w:rsidR="00ED76FB">
            <w:rPr>
              <w:rFonts w:ascii="Verdana" w:hAnsi="Verdana" w:cs="Tahoma"/>
              <w:b/>
              <w:sz w:val="18"/>
            </w:rPr>
            <w:t>2</w:t>
          </w:r>
        </w:p>
      </w:tc>
      <w:tc>
        <w:tcPr>
          <w:tcW w:w="1701" w:type="dxa"/>
          <w:tcBorders>
            <w:top w:val="single" w:sz="4" w:space="0" w:color="auto"/>
          </w:tcBorders>
        </w:tcPr>
        <w:p w14:paraId="18DBBA93" w14:textId="426282C9" w:rsidR="00687012" w:rsidRPr="00B12689" w:rsidRDefault="00687012" w:rsidP="00F510FF">
          <w:pPr>
            <w:pStyle w:val="Footer"/>
            <w:tabs>
              <w:tab w:val="clear" w:pos="8306"/>
              <w:tab w:val="right" w:pos="9000"/>
            </w:tabs>
            <w:jc w:val="center"/>
            <w:rPr>
              <w:rFonts w:ascii="Verdana" w:hAnsi="Verdana" w:cs="Arial"/>
            </w:rPr>
          </w:pPr>
          <w:r w:rsidRPr="00B12689">
            <w:rPr>
              <w:rFonts w:ascii="Verdana" w:hAnsi="Verdana" w:cs="Arial"/>
              <w:b/>
              <w:sz w:val="18"/>
              <w:szCs w:val="18"/>
            </w:rPr>
            <w:t xml:space="preserve">Page </w:t>
          </w:r>
          <w:r w:rsidRPr="00B12689">
            <w:rPr>
              <w:rFonts w:ascii="Verdana" w:hAnsi="Verdana" w:cs="Arial"/>
              <w:b/>
              <w:sz w:val="18"/>
              <w:szCs w:val="18"/>
            </w:rPr>
            <w:fldChar w:fldCharType="begin"/>
          </w:r>
          <w:r w:rsidRPr="00B12689">
            <w:rPr>
              <w:rFonts w:ascii="Verdana" w:hAnsi="Verdana" w:cs="Arial"/>
              <w:b/>
              <w:sz w:val="18"/>
              <w:szCs w:val="18"/>
            </w:rPr>
            <w:instrText xml:space="preserve"> PAGE </w:instrText>
          </w:r>
          <w:r w:rsidRPr="00B12689">
            <w:rPr>
              <w:rFonts w:ascii="Verdana" w:hAnsi="Verdana" w:cs="Arial"/>
              <w:b/>
              <w:sz w:val="18"/>
              <w:szCs w:val="18"/>
            </w:rPr>
            <w:fldChar w:fldCharType="separate"/>
          </w:r>
          <w:r>
            <w:rPr>
              <w:rFonts w:ascii="Verdana" w:hAnsi="Verdana" w:cs="Arial"/>
              <w:b/>
              <w:noProof/>
              <w:sz w:val="18"/>
              <w:szCs w:val="18"/>
            </w:rPr>
            <w:t>18</w:t>
          </w:r>
          <w:r w:rsidRPr="00B12689">
            <w:rPr>
              <w:rFonts w:ascii="Verdana" w:hAnsi="Verdana" w:cs="Arial"/>
              <w:b/>
              <w:sz w:val="18"/>
              <w:szCs w:val="18"/>
            </w:rPr>
            <w:fldChar w:fldCharType="end"/>
          </w:r>
          <w:r w:rsidRPr="00B12689">
            <w:rPr>
              <w:rFonts w:ascii="Verdana" w:hAnsi="Verdana" w:cs="Arial"/>
              <w:b/>
              <w:sz w:val="18"/>
              <w:szCs w:val="18"/>
            </w:rPr>
            <w:t xml:space="preserve"> of </w:t>
          </w:r>
          <w:r w:rsidRPr="00B12689">
            <w:rPr>
              <w:rFonts w:ascii="Verdana" w:hAnsi="Verdana" w:cs="Arial"/>
              <w:b/>
              <w:sz w:val="18"/>
              <w:szCs w:val="18"/>
            </w:rPr>
            <w:fldChar w:fldCharType="begin"/>
          </w:r>
          <w:r w:rsidRPr="00B12689">
            <w:rPr>
              <w:rFonts w:ascii="Verdana" w:hAnsi="Verdana" w:cs="Arial"/>
              <w:b/>
              <w:sz w:val="18"/>
              <w:szCs w:val="18"/>
            </w:rPr>
            <w:instrText xml:space="preserve"> NUMPAGES </w:instrText>
          </w:r>
          <w:r w:rsidRPr="00B12689">
            <w:rPr>
              <w:rFonts w:ascii="Verdana" w:hAnsi="Verdana" w:cs="Arial"/>
              <w:b/>
              <w:sz w:val="18"/>
              <w:szCs w:val="18"/>
            </w:rPr>
            <w:fldChar w:fldCharType="separate"/>
          </w:r>
          <w:r>
            <w:rPr>
              <w:rFonts w:ascii="Verdana" w:hAnsi="Verdana" w:cs="Arial"/>
              <w:b/>
              <w:noProof/>
              <w:sz w:val="18"/>
              <w:szCs w:val="18"/>
            </w:rPr>
            <w:t>19</w:t>
          </w:r>
          <w:r w:rsidRPr="00B12689">
            <w:rPr>
              <w:rFonts w:ascii="Verdana" w:hAnsi="Verdana" w:cs="Arial"/>
              <w:b/>
              <w:sz w:val="18"/>
              <w:szCs w:val="18"/>
            </w:rPr>
            <w:fldChar w:fldCharType="end"/>
          </w:r>
        </w:p>
      </w:tc>
      <w:tc>
        <w:tcPr>
          <w:tcW w:w="4111" w:type="dxa"/>
          <w:tcBorders>
            <w:top w:val="single" w:sz="4" w:space="0" w:color="auto"/>
          </w:tcBorders>
        </w:tcPr>
        <w:p w14:paraId="4091489C" w14:textId="09528D5C" w:rsidR="00687012" w:rsidRPr="00E839F5" w:rsidRDefault="00ED76FB" w:rsidP="00F510FF">
          <w:pPr>
            <w:pStyle w:val="Footer"/>
            <w:tabs>
              <w:tab w:val="clear" w:pos="8306"/>
              <w:tab w:val="right" w:pos="9000"/>
            </w:tabs>
            <w:jc w:val="right"/>
            <w:rPr>
              <w:rFonts w:ascii="Verdana" w:hAnsi="Verdana" w:cs="Arial"/>
              <w:b/>
              <w:sz w:val="18"/>
              <w:szCs w:val="18"/>
            </w:rPr>
          </w:pPr>
          <w:r>
            <w:rPr>
              <w:rFonts w:ascii="Verdana" w:hAnsi="Verdana" w:cs="Arial"/>
              <w:b/>
              <w:sz w:val="18"/>
              <w:szCs w:val="18"/>
            </w:rPr>
            <w:t>NEPTS DAG</w:t>
          </w:r>
          <w:r w:rsidR="00687012">
            <w:rPr>
              <w:rFonts w:ascii="Verdana" w:hAnsi="Verdana" w:cs="Arial"/>
              <w:b/>
              <w:sz w:val="18"/>
              <w:szCs w:val="18"/>
            </w:rPr>
            <w:t xml:space="preserve"> </w:t>
          </w:r>
          <w:r w:rsidR="00687012" w:rsidRPr="00E839F5">
            <w:rPr>
              <w:rFonts w:ascii="Verdana" w:hAnsi="Verdana" w:cs="Arial"/>
              <w:b/>
              <w:sz w:val="18"/>
              <w:szCs w:val="18"/>
            </w:rPr>
            <w:t xml:space="preserve">Meeting </w:t>
          </w:r>
        </w:p>
        <w:p w14:paraId="209B4CC9" w14:textId="55158C06" w:rsidR="00687012" w:rsidRPr="00B12689" w:rsidRDefault="00ED76FB" w:rsidP="00C51F2B">
          <w:pPr>
            <w:pStyle w:val="Footer"/>
            <w:tabs>
              <w:tab w:val="clear" w:pos="8306"/>
              <w:tab w:val="right" w:pos="9000"/>
            </w:tabs>
            <w:jc w:val="right"/>
            <w:rPr>
              <w:rFonts w:ascii="Verdana" w:hAnsi="Verdana" w:cs="Arial"/>
            </w:rPr>
          </w:pPr>
          <w:r>
            <w:rPr>
              <w:rFonts w:ascii="Verdana" w:hAnsi="Verdana" w:cs="Arial"/>
              <w:b/>
              <w:sz w:val="18"/>
              <w:szCs w:val="18"/>
            </w:rPr>
            <w:t>3 May 2022</w:t>
          </w:r>
        </w:p>
      </w:tc>
    </w:tr>
  </w:tbl>
  <w:p w14:paraId="4A88A870" w14:textId="77777777" w:rsidR="00687012" w:rsidRPr="00E839F5" w:rsidRDefault="0068701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B03C" w14:textId="77777777" w:rsidR="00687012" w:rsidRDefault="00687012">
      <w:r>
        <w:separator/>
      </w:r>
    </w:p>
  </w:footnote>
  <w:footnote w:type="continuationSeparator" w:id="0">
    <w:p w14:paraId="76E39738" w14:textId="77777777" w:rsidR="00687012" w:rsidRDefault="0068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DE43" w14:textId="3DCA6E14" w:rsidR="00687012" w:rsidRDefault="0094785F">
    <w:pPr>
      <w:pStyle w:val="Header"/>
    </w:pPr>
    <w:r>
      <w:rPr>
        <w:noProof/>
      </w:rPr>
      <w:pict w14:anchorId="117BF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0" type="#_x0000_t136" style="position:absolute;margin-left:0;margin-top:0;width:556.4pt;height:65.45pt;rotation:315;z-index:-251658752;mso-position-horizontal:center;mso-position-horizontal-relative:margin;mso-position-vertical:center;mso-position-vertical-relative:margin" o:allowincell="f" fillcolor="silver" stroked="f">
          <v:fill opacity=".5"/>
          <v:textpath style="font-family:&quot;Tahoma&quot;;font-size:1pt" string="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1062"/>
    <w:multiLevelType w:val="hybridMultilevel"/>
    <w:tmpl w:val="6B6E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5808"/>
    <w:multiLevelType w:val="hybridMultilevel"/>
    <w:tmpl w:val="607E4FD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6C65C7A"/>
    <w:multiLevelType w:val="hybridMultilevel"/>
    <w:tmpl w:val="165C0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84D91"/>
    <w:multiLevelType w:val="hybridMultilevel"/>
    <w:tmpl w:val="04D2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97000"/>
    <w:multiLevelType w:val="hybridMultilevel"/>
    <w:tmpl w:val="2192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17CE"/>
    <w:multiLevelType w:val="hybridMultilevel"/>
    <w:tmpl w:val="93549AA0"/>
    <w:lvl w:ilvl="0" w:tplc="4510C5E0">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976DFE"/>
    <w:multiLevelType w:val="multilevel"/>
    <w:tmpl w:val="11EE3EA6"/>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3F4D2347"/>
    <w:multiLevelType w:val="hybridMultilevel"/>
    <w:tmpl w:val="712871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822D6D"/>
    <w:multiLevelType w:val="hybridMultilevel"/>
    <w:tmpl w:val="5C7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B6E20"/>
    <w:multiLevelType w:val="hybridMultilevel"/>
    <w:tmpl w:val="14C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E5E33"/>
    <w:multiLevelType w:val="hybridMultilevel"/>
    <w:tmpl w:val="EE0E5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D15F1A"/>
    <w:multiLevelType w:val="multilevel"/>
    <w:tmpl w:val="AC2CA644"/>
    <w:styleLink w:val="OutlinenumberedArialOutlinenumberedArial11"/>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rPr>
    </w:lvl>
    <w:lvl w:ilvl="2">
      <w:start w:val="1"/>
      <w:numFmt w:val="decimal"/>
      <w:pStyle w:val="StyleOutlinenumberedArialOutlinenumberedArial11Outli"/>
      <w:lvlText w:val="%1.%2.%3"/>
      <w:lvlJc w:val="left"/>
      <w:pPr>
        <w:tabs>
          <w:tab w:val="num" w:pos="720"/>
        </w:tabs>
        <w:ind w:left="720" w:hanging="720"/>
      </w:pPr>
      <w:rPr>
        <w:rFonts w:ascii="Arial" w:hAnsi="Arial" w:cs="Times New Roman"/>
        <w:sz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7CB4FB9"/>
    <w:multiLevelType w:val="hybridMultilevel"/>
    <w:tmpl w:val="6E5886A8"/>
    <w:lvl w:ilvl="0" w:tplc="4510C5E0">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6B26E2"/>
    <w:multiLevelType w:val="hybridMultilevel"/>
    <w:tmpl w:val="C18CD360"/>
    <w:lvl w:ilvl="0" w:tplc="89FC11D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43306"/>
    <w:multiLevelType w:val="hybridMultilevel"/>
    <w:tmpl w:val="F0F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75A7B"/>
    <w:multiLevelType w:val="hybridMultilevel"/>
    <w:tmpl w:val="F72038AE"/>
    <w:lvl w:ilvl="0" w:tplc="4510C5E0">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A3300"/>
    <w:multiLevelType w:val="hybridMultilevel"/>
    <w:tmpl w:val="5B843032"/>
    <w:lvl w:ilvl="0" w:tplc="3CE6BAD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A5905"/>
    <w:multiLevelType w:val="multilevel"/>
    <w:tmpl w:val="BC8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A75443"/>
    <w:multiLevelType w:val="hybridMultilevel"/>
    <w:tmpl w:val="CCB4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7212DB"/>
    <w:multiLevelType w:val="hybridMultilevel"/>
    <w:tmpl w:val="12F6A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643EF2"/>
    <w:multiLevelType w:val="hybridMultilevel"/>
    <w:tmpl w:val="07CA0E4A"/>
    <w:lvl w:ilvl="0" w:tplc="78EC7092">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F071C"/>
    <w:multiLevelType w:val="hybridMultilevel"/>
    <w:tmpl w:val="C526E8BA"/>
    <w:lvl w:ilvl="0" w:tplc="39EA35F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F079AF"/>
    <w:multiLevelType w:val="hybridMultilevel"/>
    <w:tmpl w:val="018CB448"/>
    <w:lvl w:ilvl="0" w:tplc="B92EBD76">
      <w:start w:val="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8"/>
  </w:num>
  <w:num w:numId="7">
    <w:abstractNumId w:val="14"/>
  </w:num>
  <w:num w:numId="8">
    <w:abstractNumId w:val="3"/>
  </w:num>
  <w:num w:numId="9">
    <w:abstractNumId w:val="20"/>
  </w:num>
  <w:num w:numId="10">
    <w:abstractNumId w:val="10"/>
  </w:num>
  <w:num w:numId="11">
    <w:abstractNumId w:val="6"/>
  </w:num>
  <w:num w:numId="12">
    <w:abstractNumId w:val="12"/>
  </w:num>
  <w:num w:numId="13">
    <w:abstractNumId w:val="5"/>
  </w:num>
  <w:num w:numId="14">
    <w:abstractNumId w:val="7"/>
  </w:num>
  <w:num w:numId="15">
    <w:abstractNumId w:val="1"/>
  </w:num>
  <w:num w:numId="16">
    <w:abstractNumId w:val="15"/>
  </w:num>
  <w:num w:numId="17">
    <w:abstractNumId w:val="0"/>
  </w:num>
  <w:num w:numId="18">
    <w:abstractNumId w:val="13"/>
  </w:num>
  <w:num w:numId="19">
    <w:abstractNumId w:val="22"/>
  </w:num>
  <w:num w:numId="20">
    <w:abstractNumId w:val="4"/>
  </w:num>
  <w:num w:numId="21">
    <w:abstractNumId w:val="2"/>
  </w:num>
  <w:num w:numId="22">
    <w:abstractNumId w:val="9"/>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D3"/>
    <w:rsid w:val="00002299"/>
    <w:rsid w:val="00003137"/>
    <w:rsid w:val="0000474B"/>
    <w:rsid w:val="000063D0"/>
    <w:rsid w:val="00010418"/>
    <w:rsid w:val="000128E4"/>
    <w:rsid w:val="00014936"/>
    <w:rsid w:val="00020053"/>
    <w:rsid w:val="00020E02"/>
    <w:rsid w:val="000256B0"/>
    <w:rsid w:val="00033FA6"/>
    <w:rsid w:val="000519AB"/>
    <w:rsid w:val="00052BAC"/>
    <w:rsid w:val="00064DA1"/>
    <w:rsid w:val="00065046"/>
    <w:rsid w:val="00067CA3"/>
    <w:rsid w:val="00072AE6"/>
    <w:rsid w:val="00077F73"/>
    <w:rsid w:val="0008018A"/>
    <w:rsid w:val="0009726F"/>
    <w:rsid w:val="000A7CED"/>
    <w:rsid w:val="000A7FB0"/>
    <w:rsid w:val="000B195F"/>
    <w:rsid w:val="000B52D6"/>
    <w:rsid w:val="000B7420"/>
    <w:rsid w:val="000D6E45"/>
    <w:rsid w:val="000E09B3"/>
    <w:rsid w:val="000E22A7"/>
    <w:rsid w:val="000F0E53"/>
    <w:rsid w:val="000F7BEE"/>
    <w:rsid w:val="001034C1"/>
    <w:rsid w:val="00106206"/>
    <w:rsid w:val="00113439"/>
    <w:rsid w:val="001135F3"/>
    <w:rsid w:val="00117D03"/>
    <w:rsid w:val="00120D79"/>
    <w:rsid w:val="00126E7C"/>
    <w:rsid w:val="001346F9"/>
    <w:rsid w:val="001351B8"/>
    <w:rsid w:val="00142F76"/>
    <w:rsid w:val="0014715C"/>
    <w:rsid w:val="001474D6"/>
    <w:rsid w:val="0014763B"/>
    <w:rsid w:val="0015593D"/>
    <w:rsid w:val="001560C4"/>
    <w:rsid w:val="0016016D"/>
    <w:rsid w:val="00161DCF"/>
    <w:rsid w:val="00162C30"/>
    <w:rsid w:val="00164FED"/>
    <w:rsid w:val="00165955"/>
    <w:rsid w:val="0018129B"/>
    <w:rsid w:val="00182561"/>
    <w:rsid w:val="00184303"/>
    <w:rsid w:val="00192DC0"/>
    <w:rsid w:val="0019518A"/>
    <w:rsid w:val="001960C9"/>
    <w:rsid w:val="001A1A58"/>
    <w:rsid w:val="001A6E8C"/>
    <w:rsid w:val="001B0D11"/>
    <w:rsid w:val="001B0E06"/>
    <w:rsid w:val="001B7CE4"/>
    <w:rsid w:val="001C5F44"/>
    <w:rsid w:val="001D39F2"/>
    <w:rsid w:val="001D4B1B"/>
    <w:rsid w:val="001E0568"/>
    <w:rsid w:val="001E148B"/>
    <w:rsid w:val="00200074"/>
    <w:rsid w:val="0020511A"/>
    <w:rsid w:val="00205B3F"/>
    <w:rsid w:val="002116DF"/>
    <w:rsid w:val="00213E1B"/>
    <w:rsid w:val="00216708"/>
    <w:rsid w:val="00224D83"/>
    <w:rsid w:val="002278AD"/>
    <w:rsid w:val="00242442"/>
    <w:rsid w:val="00252A25"/>
    <w:rsid w:val="00274A7A"/>
    <w:rsid w:val="00275BBC"/>
    <w:rsid w:val="002769E4"/>
    <w:rsid w:val="00280A8A"/>
    <w:rsid w:val="002944E0"/>
    <w:rsid w:val="00294F73"/>
    <w:rsid w:val="00295859"/>
    <w:rsid w:val="002A4492"/>
    <w:rsid w:val="002A58B4"/>
    <w:rsid w:val="002A6C90"/>
    <w:rsid w:val="002B0385"/>
    <w:rsid w:val="002B0AD6"/>
    <w:rsid w:val="002B2F89"/>
    <w:rsid w:val="002B7E5D"/>
    <w:rsid w:val="002C2739"/>
    <w:rsid w:val="002D3A73"/>
    <w:rsid w:val="002D6071"/>
    <w:rsid w:val="002E1030"/>
    <w:rsid w:val="002E2F42"/>
    <w:rsid w:val="002F0833"/>
    <w:rsid w:val="002F2E0B"/>
    <w:rsid w:val="002F65C1"/>
    <w:rsid w:val="002F6A92"/>
    <w:rsid w:val="00300264"/>
    <w:rsid w:val="0030623A"/>
    <w:rsid w:val="00311D75"/>
    <w:rsid w:val="00321A9C"/>
    <w:rsid w:val="00323327"/>
    <w:rsid w:val="003340FF"/>
    <w:rsid w:val="003443AF"/>
    <w:rsid w:val="003528A9"/>
    <w:rsid w:val="00364688"/>
    <w:rsid w:val="003647C2"/>
    <w:rsid w:val="00367DFC"/>
    <w:rsid w:val="003805A2"/>
    <w:rsid w:val="00382428"/>
    <w:rsid w:val="00387D2C"/>
    <w:rsid w:val="00390DB6"/>
    <w:rsid w:val="003928C7"/>
    <w:rsid w:val="003971DA"/>
    <w:rsid w:val="003A053F"/>
    <w:rsid w:val="003A0EC3"/>
    <w:rsid w:val="003B25ED"/>
    <w:rsid w:val="003C5929"/>
    <w:rsid w:val="003D16E9"/>
    <w:rsid w:val="003D1D0E"/>
    <w:rsid w:val="003D4FBE"/>
    <w:rsid w:val="003D50B2"/>
    <w:rsid w:val="003E2716"/>
    <w:rsid w:val="003E7FED"/>
    <w:rsid w:val="003F0DF6"/>
    <w:rsid w:val="003F4FED"/>
    <w:rsid w:val="00400B44"/>
    <w:rsid w:val="00400D3A"/>
    <w:rsid w:val="00401381"/>
    <w:rsid w:val="00406081"/>
    <w:rsid w:val="0040621F"/>
    <w:rsid w:val="00411423"/>
    <w:rsid w:val="00413433"/>
    <w:rsid w:val="00413D89"/>
    <w:rsid w:val="00415669"/>
    <w:rsid w:val="0041750B"/>
    <w:rsid w:val="00421767"/>
    <w:rsid w:val="00423043"/>
    <w:rsid w:val="00425AB4"/>
    <w:rsid w:val="0043163D"/>
    <w:rsid w:val="0043326E"/>
    <w:rsid w:val="0044072D"/>
    <w:rsid w:val="0044174A"/>
    <w:rsid w:val="00443A5E"/>
    <w:rsid w:val="00452B4A"/>
    <w:rsid w:val="00454017"/>
    <w:rsid w:val="00454EB1"/>
    <w:rsid w:val="004616B3"/>
    <w:rsid w:val="00463EE2"/>
    <w:rsid w:val="00465248"/>
    <w:rsid w:val="00465BFE"/>
    <w:rsid w:val="00470028"/>
    <w:rsid w:val="00472A7B"/>
    <w:rsid w:val="00473791"/>
    <w:rsid w:val="00474E22"/>
    <w:rsid w:val="00477CF4"/>
    <w:rsid w:val="00480869"/>
    <w:rsid w:val="00480A16"/>
    <w:rsid w:val="00480BA0"/>
    <w:rsid w:val="004813B3"/>
    <w:rsid w:val="00484B1F"/>
    <w:rsid w:val="00485CDE"/>
    <w:rsid w:val="00486EC4"/>
    <w:rsid w:val="004A065A"/>
    <w:rsid w:val="004A338D"/>
    <w:rsid w:val="004A6703"/>
    <w:rsid w:val="004A7FFA"/>
    <w:rsid w:val="004B0EC6"/>
    <w:rsid w:val="004B17F3"/>
    <w:rsid w:val="004C3AA5"/>
    <w:rsid w:val="004C3F1C"/>
    <w:rsid w:val="004C4A01"/>
    <w:rsid w:val="004C7388"/>
    <w:rsid w:val="004D3B48"/>
    <w:rsid w:val="004D40AF"/>
    <w:rsid w:val="004D6EA8"/>
    <w:rsid w:val="004E08A7"/>
    <w:rsid w:val="004E50F3"/>
    <w:rsid w:val="004F70EC"/>
    <w:rsid w:val="004F759F"/>
    <w:rsid w:val="005007BD"/>
    <w:rsid w:val="00503531"/>
    <w:rsid w:val="00503645"/>
    <w:rsid w:val="00505E1C"/>
    <w:rsid w:val="00505FCF"/>
    <w:rsid w:val="005066FF"/>
    <w:rsid w:val="00507057"/>
    <w:rsid w:val="005141E3"/>
    <w:rsid w:val="005173AE"/>
    <w:rsid w:val="0052122E"/>
    <w:rsid w:val="005328E8"/>
    <w:rsid w:val="0053305A"/>
    <w:rsid w:val="0053393A"/>
    <w:rsid w:val="0053471A"/>
    <w:rsid w:val="00534D18"/>
    <w:rsid w:val="00537635"/>
    <w:rsid w:val="00537761"/>
    <w:rsid w:val="00543103"/>
    <w:rsid w:val="00543C8E"/>
    <w:rsid w:val="005452E2"/>
    <w:rsid w:val="0055381E"/>
    <w:rsid w:val="00553C7C"/>
    <w:rsid w:val="0056388D"/>
    <w:rsid w:val="005658C7"/>
    <w:rsid w:val="00565A04"/>
    <w:rsid w:val="00565B45"/>
    <w:rsid w:val="00566B42"/>
    <w:rsid w:val="00571DCF"/>
    <w:rsid w:val="00573ACE"/>
    <w:rsid w:val="00574C9F"/>
    <w:rsid w:val="0057715B"/>
    <w:rsid w:val="005771C0"/>
    <w:rsid w:val="0058191C"/>
    <w:rsid w:val="00591D2A"/>
    <w:rsid w:val="0059381D"/>
    <w:rsid w:val="00593B54"/>
    <w:rsid w:val="00594B00"/>
    <w:rsid w:val="00596ECF"/>
    <w:rsid w:val="005A01B6"/>
    <w:rsid w:val="005A1AA8"/>
    <w:rsid w:val="005A705B"/>
    <w:rsid w:val="005B38DE"/>
    <w:rsid w:val="005B7D2E"/>
    <w:rsid w:val="005C0CF8"/>
    <w:rsid w:val="005C25B0"/>
    <w:rsid w:val="005C44FA"/>
    <w:rsid w:val="005D1B41"/>
    <w:rsid w:val="005D2ECE"/>
    <w:rsid w:val="005D365B"/>
    <w:rsid w:val="005D4900"/>
    <w:rsid w:val="005D6E60"/>
    <w:rsid w:val="005E2139"/>
    <w:rsid w:val="005E2793"/>
    <w:rsid w:val="005E508A"/>
    <w:rsid w:val="005F6A3B"/>
    <w:rsid w:val="005F6F7A"/>
    <w:rsid w:val="005F7563"/>
    <w:rsid w:val="00600B9D"/>
    <w:rsid w:val="00603699"/>
    <w:rsid w:val="00604A81"/>
    <w:rsid w:val="0061105E"/>
    <w:rsid w:val="00615CB4"/>
    <w:rsid w:val="00620319"/>
    <w:rsid w:val="00623E11"/>
    <w:rsid w:val="0062596C"/>
    <w:rsid w:val="00645087"/>
    <w:rsid w:val="00650B31"/>
    <w:rsid w:val="0065310F"/>
    <w:rsid w:val="00653ED5"/>
    <w:rsid w:val="006670B0"/>
    <w:rsid w:val="00667A10"/>
    <w:rsid w:val="00671EF9"/>
    <w:rsid w:val="00674B8D"/>
    <w:rsid w:val="006807C0"/>
    <w:rsid w:val="00685911"/>
    <w:rsid w:val="00685D33"/>
    <w:rsid w:val="00687012"/>
    <w:rsid w:val="00697B54"/>
    <w:rsid w:val="006A405E"/>
    <w:rsid w:val="006B015A"/>
    <w:rsid w:val="006B3657"/>
    <w:rsid w:val="006B409F"/>
    <w:rsid w:val="006C5AEE"/>
    <w:rsid w:val="006C6561"/>
    <w:rsid w:val="006D4608"/>
    <w:rsid w:val="006D5B52"/>
    <w:rsid w:val="006E0CBD"/>
    <w:rsid w:val="006E1470"/>
    <w:rsid w:val="006E3ED9"/>
    <w:rsid w:val="006E4499"/>
    <w:rsid w:val="006E7B30"/>
    <w:rsid w:val="006F6574"/>
    <w:rsid w:val="00705204"/>
    <w:rsid w:val="00705C0F"/>
    <w:rsid w:val="00710F4B"/>
    <w:rsid w:val="00711C72"/>
    <w:rsid w:val="00716E51"/>
    <w:rsid w:val="00720142"/>
    <w:rsid w:val="007357F3"/>
    <w:rsid w:val="00741B8E"/>
    <w:rsid w:val="00742FD0"/>
    <w:rsid w:val="00743FA4"/>
    <w:rsid w:val="007454DE"/>
    <w:rsid w:val="00747161"/>
    <w:rsid w:val="00751A80"/>
    <w:rsid w:val="00752FCC"/>
    <w:rsid w:val="00753135"/>
    <w:rsid w:val="007568FF"/>
    <w:rsid w:val="007570F6"/>
    <w:rsid w:val="007570FF"/>
    <w:rsid w:val="00757743"/>
    <w:rsid w:val="0075775B"/>
    <w:rsid w:val="0076499D"/>
    <w:rsid w:val="00764E14"/>
    <w:rsid w:val="0076573C"/>
    <w:rsid w:val="00773DA8"/>
    <w:rsid w:val="00783AC7"/>
    <w:rsid w:val="00783B47"/>
    <w:rsid w:val="00786B68"/>
    <w:rsid w:val="007A35C4"/>
    <w:rsid w:val="007A493B"/>
    <w:rsid w:val="007A5758"/>
    <w:rsid w:val="007B09AF"/>
    <w:rsid w:val="007B0E5D"/>
    <w:rsid w:val="007B758F"/>
    <w:rsid w:val="007C03A9"/>
    <w:rsid w:val="007C0E29"/>
    <w:rsid w:val="007C17A4"/>
    <w:rsid w:val="007C4AC8"/>
    <w:rsid w:val="007C5602"/>
    <w:rsid w:val="007C7241"/>
    <w:rsid w:val="007D78C2"/>
    <w:rsid w:val="007E2F9C"/>
    <w:rsid w:val="007E39AE"/>
    <w:rsid w:val="007E3FCB"/>
    <w:rsid w:val="007E4A7F"/>
    <w:rsid w:val="007F1183"/>
    <w:rsid w:val="007F2AFD"/>
    <w:rsid w:val="007F306B"/>
    <w:rsid w:val="007F5384"/>
    <w:rsid w:val="0080715E"/>
    <w:rsid w:val="00807D6F"/>
    <w:rsid w:val="00815BA8"/>
    <w:rsid w:val="0081694F"/>
    <w:rsid w:val="0082334F"/>
    <w:rsid w:val="00832FBD"/>
    <w:rsid w:val="0083640F"/>
    <w:rsid w:val="008367ED"/>
    <w:rsid w:val="0084114E"/>
    <w:rsid w:val="00842797"/>
    <w:rsid w:val="008436A0"/>
    <w:rsid w:val="008466A9"/>
    <w:rsid w:val="00851014"/>
    <w:rsid w:val="00855CC6"/>
    <w:rsid w:val="00856CB1"/>
    <w:rsid w:val="0086440D"/>
    <w:rsid w:val="008649F6"/>
    <w:rsid w:val="00864D01"/>
    <w:rsid w:val="00865B51"/>
    <w:rsid w:val="00870061"/>
    <w:rsid w:val="0087423F"/>
    <w:rsid w:val="0087568C"/>
    <w:rsid w:val="00875EBD"/>
    <w:rsid w:val="0088698C"/>
    <w:rsid w:val="00886A55"/>
    <w:rsid w:val="008930E3"/>
    <w:rsid w:val="00896435"/>
    <w:rsid w:val="008970AD"/>
    <w:rsid w:val="00897556"/>
    <w:rsid w:val="008A01F5"/>
    <w:rsid w:val="008A0C72"/>
    <w:rsid w:val="008A5E6E"/>
    <w:rsid w:val="008A7955"/>
    <w:rsid w:val="008B4D7D"/>
    <w:rsid w:val="008B77F0"/>
    <w:rsid w:val="008C2AE2"/>
    <w:rsid w:val="008D7BAA"/>
    <w:rsid w:val="008E4B7B"/>
    <w:rsid w:val="008F05CF"/>
    <w:rsid w:val="008F072C"/>
    <w:rsid w:val="008F4606"/>
    <w:rsid w:val="008F58DD"/>
    <w:rsid w:val="008F5A78"/>
    <w:rsid w:val="008F5EC1"/>
    <w:rsid w:val="008F66B3"/>
    <w:rsid w:val="00903070"/>
    <w:rsid w:val="0090500A"/>
    <w:rsid w:val="009075F7"/>
    <w:rsid w:val="009136B1"/>
    <w:rsid w:val="00915575"/>
    <w:rsid w:val="00916D9E"/>
    <w:rsid w:val="0092399E"/>
    <w:rsid w:val="009245DD"/>
    <w:rsid w:val="009253D8"/>
    <w:rsid w:val="0092600D"/>
    <w:rsid w:val="00926856"/>
    <w:rsid w:val="00927DDC"/>
    <w:rsid w:val="00933B88"/>
    <w:rsid w:val="00941B26"/>
    <w:rsid w:val="0094502D"/>
    <w:rsid w:val="0094785F"/>
    <w:rsid w:val="00950229"/>
    <w:rsid w:val="0095165D"/>
    <w:rsid w:val="0095762D"/>
    <w:rsid w:val="009618F5"/>
    <w:rsid w:val="0096249A"/>
    <w:rsid w:val="0096634E"/>
    <w:rsid w:val="00971918"/>
    <w:rsid w:val="00981111"/>
    <w:rsid w:val="0098527A"/>
    <w:rsid w:val="009861DD"/>
    <w:rsid w:val="00990385"/>
    <w:rsid w:val="00994A75"/>
    <w:rsid w:val="00994DD7"/>
    <w:rsid w:val="00995223"/>
    <w:rsid w:val="0099609D"/>
    <w:rsid w:val="009A32D1"/>
    <w:rsid w:val="009A3BBD"/>
    <w:rsid w:val="009B0FEA"/>
    <w:rsid w:val="009B3C8F"/>
    <w:rsid w:val="009B4B12"/>
    <w:rsid w:val="009B64FB"/>
    <w:rsid w:val="009C68BB"/>
    <w:rsid w:val="009D0C87"/>
    <w:rsid w:val="009D2643"/>
    <w:rsid w:val="009E1FB3"/>
    <w:rsid w:val="009E5203"/>
    <w:rsid w:val="009E537B"/>
    <w:rsid w:val="009E7C04"/>
    <w:rsid w:val="009F1008"/>
    <w:rsid w:val="009F49D3"/>
    <w:rsid w:val="009F6820"/>
    <w:rsid w:val="009F6995"/>
    <w:rsid w:val="00A00291"/>
    <w:rsid w:val="00A02C76"/>
    <w:rsid w:val="00A1765C"/>
    <w:rsid w:val="00A20162"/>
    <w:rsid w:val="00A2184A"/>
    <w:rsid w:val="00A21DB3"/>
    <w:rsid w:val="00A223DA"/>
    <w:rsid w:val="00A22A4D"/>
    <w:rsid w:val="00A35D40"/>
    <w:rsid w:val="00A363A3"/>
    <w:rsid w:val="00A367BA"/>
    <w:rsid w:val="00A41B04"/>
    <w:rsid w:val="00A45B37"/>
    <w:rsid w:val="00A5186C"/>
    <w:rsid w:val="00A55DC4"/>
    <w:rsid w:val="00A567B4"/>
    <w:rsid w:val="00A65AD0"/>
    <w:rsid w:val="00A669C1"/>
    <w:rsid w:val="00A71A61"/>
    <w:rsid w:val="00A72DA5"/>
    <w:rsid w:val="00A7762F"/>
    <w:rsid w:val="00A8085A"/>
    <w:rsid w:val="00A8641D"/>
    <w:rsid w:val="00A900BF"/>
    <w:rsid w:val="00A95895"/>
    <w:rsid w:val="00A95E54"/>
    <w:rsid w:val="00AA5A70"/>
    <w:rsid w:val="00AB2347"/>
    <w:rsid w:val="00AB7ED6"/>
    <w:rsid w:val="00AC2D16"/>
    <w:rsid w:val="00AC34EB"/>
    <w:rsid w:val="00AC3A9A"/>
    <w:rsid w:val="00AC66BD"/>
    <w:rsid w:val="00AD3C56"/>
    <w:rsid w:val="00AE304A"/>
    <w:rsid w:val="00AE3B4A"/>
    <w:rsid w:val="00AF2BA8"/>
    <w:rsid w:val="00AF341E"/>
    <w:rsid w:val="00AF5D23"/>
    <w:rsid w:val="00AF7D66"/>
    <w:rsid w:val="00B05361"/>
    <w:rsid w:val="00B103F0"/>
    <w:rsid w:val="00B12689"/>
    <w:rsid w:val="00B251A8"/>
    <w:rsid w:val="00B31740"/>
    <w:rsid w:val="00B32040"/>
    <w:rsid w:val="00B3359C"/>
    <w:rsid w:val="00B335C2"/>
    <w:rsid w:val="00B35023"/>
    <w:rsid w:val="00B378E5"/>
    <w:rsid w:val="00B43DBD"/>
    <w:rsid w:val="00B446FE"/>
    <w:rsid w:val="00B46C46"/>
    <w:rsid w:val="00B562B5"/>
    <w:rsid w:val="00B56789"/>
    <w:rsid w:val="00B57077"/>
    <w:rsid w:val="00B570AE"/>
    <w:rsid w:val="00B60A92"/>
    <w:rsid w:val="00B60C0D"/>
    <w:rsid w:val="00B61247"/>
    <w:rsid w:val="00B61B9B"/>
    <w:rsid w:val="00B66432"/>
    <w:rsid w:val="00B66D06"/>
    <w:rsid w:val="00B6790E"/>
    <w:rsid w:val="00B70136"/>
    <w:rsid w:val="00B71778"/>
    <w:rsid w:val="00B72116"/>
    <w:rsid w:val="00B73333"/>
    <w:rsid w:val="00B73ED2"/>
    <w:rsid w:val="00B7483C"/>
    <w:rsid w:val="00B769D8"/>
    <w:rsid w:val="00B802FD"/>
    <w:rsid w:val="00B8689A"/>
    <w:rsid w:val="00B87D60"/>
    <w:rsid w:val="00B90665"/>
    <w:rsid w:val="00B90A49"/>
    <w:rsid w:val="00B92F84"/>
    <w:rsid w:val="00B93D20"/>
    <w:rsid w:val="00B96EC1"/>
    <w:rsid w:val="00B97451"/>
    <w:rsid w:val="00BA26A6"/>
    <w:rsid w:val="00BA2FDE"/>
    <w:rsid w:val="00BA3BEB"/>
    <w:rsid w:val="00BB1723"/>
    <w:rsid w:val="00BB576F"/>
    <w:rsid w:val="00BC0D0C"/>
    <w:rsid w:val="00BC16BB"/>
    <w:rsid w:val="00BC3CD7"/>
    <w:rsid w:val="00BC54C9"/>
    <w:rsid w:val="00BD7087"/>
    <w:rsid w:val="00BE0E8A"/>
    <w:rsid w:val="00BE3994"/>
    <w:rsid w:val="00BE4287"/>
    <w:rsid w:val="00BE705D"/>
    <w:rsid w:val="00BF05DC"/>
    <w:rsid w:val="00BF5CB3"/>
    <w:rsid w:val="00C00E9D"/>
    <w:rsid w:val="00C01967"/>
    <w:rsid w:val="00C063F0"/>
    <w:rsid w:val="00C07CD1"/>
    <w:rsid w:val="00C10DE8"/>
    <w:rsid w:val="00C16811"/>
    <w:rsid w:val="00C1721E"/>
    <w:rsid w:val="00C2148B"/>
    <w:rsid w:val="00C315ED"/>
    <w:rsid w:val="00C3197A"/>
    <w:rsid w:val="00C34246"/>
    <w:rsid w:val="00C34A07"/>
    <w:rsid w:val="00C40134"/>
    <w:rsid w:val="00C51F2B"/>
    <w:rsid w:val="00C57F27"/>
    <w:rsid w:val="00C63B6F"/>
    <w:rsid w:val="00C63EBE"/>
    <w:rsid w:val="00C702BC"/>
    <w:rsid w:val="00C76794"/>
    <w:rsid w:val="00C770E8"/>
    <w:rsid w:val="00C8494F"/>
    <w:rsid w:val="00C8628F"/>
    <w:rsid w:val="00C8790B"/>
    <w:rsid w:val="00C9512D"/>
    <w:rsid w:val="00C95CE0"/>
    <w:rsid w:val="00C97ABB"/>
    <w:rsid w:val="00CA2EA6"/>
    <w:rsid w:val="00CA47C2"/>
    <w:rsid w:val="00CB79E4"/>
    <w:rsid w:val="00CC0F79"/>
    <w:rsid w:val="00CC189A"/>
    <w:rsid w:val="00CC2701"/>
    <w:rsid w:val="00CE4439"/>
    <w:rsid w:val="00CE5ABF"/>
    <w:rsid w:val="00CF1740"/>
    <w:rsid w:val="00CF35C3"/>
    <w:rsid w:val="00D034D3"/>
    <w:rsid w:val="00D10FF7"/>
    <w:rsid w:val="00D11D60"/>
    <w:rsid w:val="00D3124F"/>
    <w:rsid w:val="00D31F2F"/>
    <w:rsid w:val="00D33EA6"/>
    <w:rsid w:val="00D34A95"/>
    <w:rsid w:val="00D3778A"/>
    <w:rsid w:val="00D37F83"/>
    <w:rsid w:val="00D4138F"/>
    <w:rsid w:val="00D4239B"/>
    <w:rsid w:val="00D44217"/>
    <w:rsid w:val="00D46205"/>
    <w:rsid w:val="00D46289"/>
    <w:rsid w:val="00D467ED"/>
    <w:rsid w:val="00D547E0"/>
    <w:rsid w:val="00D54EE1"/>
    <w:rsid w:val="00D57D91"/>
    <w:rsid w:val="00D73471"/>
    <w:rsid w:val="00D751B1"/>
    <w:rsid w:val="00D76B3E"/>
    <w:rsid w:val="00D82C51"/>
    <w:rsid w:val="00D91D3C"/>
    <w:rsid w:val="00D94936"/>
    <w:rsid w:val="00DA6BED"/>
    <w:rsid w:val="00DB1085"/>
    <w:rsid w:val="00DB3173"/>
    <w:rsid w:val="00DC2785"/>
    <w:rsid w:val="00DD0480"/>
    <w:rsid w:val="00DD3D14"/>
    <w:rsid w:val="00DD5069"/>
    <w:rsid w:val="00DD79D0"/>
    <w:rsid w:val="00DE06C0"/>
    <w:rsid w:val="00DE177D"/>
    <w:rsid w:val="00DF4ED0"/>
    <w:rsid w:val="00E0339D"/>
    <w:rsid w:val="00E24838"/>
    <w:rsid w:val="00E24FE4"/>
    <w:rsid w:val="00E25C53"/>
    <w:rsid w:val="00E307C9"/>
    <w:rsid w:val="00E36AAD"/>
    <w:rsid w:val="00E36F78"/>
    <w:rsid w:val="00E36FC8"/>
    <w:rsid w:val="00E43F1E"/>
    <w:rsid w:val="00E458C3"/>
    <w:rsid w:val="00E5202B"/>
    <w:rsid w:val="00E537E0"/>
    <w:rsid w:val="00E6201E"/>
    <w:rsid w:val="00E66536"/>
    <w:rsid w:val="00E67F7A"/>
    <w:rsid w:val="00E70D5B"/>
    <w:rsid w:val="00E75008"/>
    <w:rsid w:val="00E7660F"/>
    <w:rsid w:val="00E766CA"/>
    <w:rsid w:val="00E813E4"/>
    <w:rsid w:val="00E81632"/>
    <w:rsid w:val="00E839F5"/>
    <w:rsid w:val="00E83DDB"/>
    <w:rsid w:val="00E843A1"/>
    <w:rsid w:val="00E84E07"/>
    <w:rsid w:val="00E866E8"/>
    <w:rsid w:val="00E925F5"/>
    <w:rsid w:val="00EA416A"/>
    <w:rsid w:val="00EA507B"/>
    <w:rsid w:val="00EA6D7A"/>
    <w:rsid w:val="00EB4D84"/>
    <w:rsid w:val="00EC0FD2"/>
    <w:rsid w:val="00EC30F9"/>
    <w:rsid w:val="00EC42E2"/>
    <w:rsid w:val="00EC7971"/>
    <w:rsid w:val="00ED4F90"/>
    <w:rsid w:val="00ED76FB"/>
    <w:rsid w:val="00ED7947"/>
    <w:rsid w:val="00EE1B4D"/>
    <w:rsid w:val="00F22585"/>
    <w:rsid w:val="00F30926"/>
    <w:rsid w:val="00F31FF3"/>
    <w:rsid w:val="00F34021"/>
    <w:rsid w:val="00F3434F"/>
    <w:rsid w:val="00F36B4B"/>
    <w:rsid w:val="00F42416"/>
    <w:rsid w:val="00F510FF"/>
    <w:rsid w:val="00F51ADD"/>
    <w:rsid w:val="00F54B35"/>
    <w:rsid w:val="00F67EAB"/>
    <w:rsid w:val="00F75818"/>
    <w:rsid w:val="00F85D0A"/>
    <w:rsid w:val="00F912AC"/>
    <w:rsid w:val="00F96A78"/>
    <w:rsid w:val="00FA0F66"/>
    <w:rsid w:val="00FA62C6"/>
    <w:rsid w:val="00FA64B8"/>
    <w:rsid w:val="00FB3612"/>
    <w:rsid w:val="00FB447C"/>
    <w:rsid w:val="00FB6267"/>
    <w:rsid w:val="00FC7F10"/>
    <w:rsid w:val="00FD1E3C"/>
    <w:rsid w:val="00FD4B31"/>
    <w:rsid w:val="00FD6988"/>
    <w:rsid w:val="00FD6D1F"/>
    <w:rsid w:val="00FE0153"/>
    <w:rsid w:val="00FE1B9D"/>
    <w:rsid w:val="00FE27F4"/>
    <w:rsid w:val="00FE2C58"/>
    <w:rsid w:val="00FE3905"/>
    <w:rsid w:val="00FE44AB"/>
    <w:rsid w:val="00FE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27B27343"/>
  <w15:docId w15:val="{9E4F65A3-734B-48B2-8CDC-5517EA9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451"/>
    <w:rPr>
      <w:rFonts w:ascii="Tahoma" w:hAnsi="Tahoma"/>
      <w:sz w:val="28"/>
      <w:szCs w:val="24"/>
    </w:rPr>
  </w:style>
  <w:style w:type="paragraph" w:styleId="Heading1">
    <w:name w:val="heading 1"/>
    <w:aliases w:val="Numbered - 1,Section,Section Heading,Paragraph No,Oscar Faber 1,RR level 1,SAHeading 1,Headerm,Ch,Ch1,Chapter,Outline1,h1,Se,MPS Standard Heading 1,PA Chapter,numbered indent 1,ni1,Heading.CAPS,NAME,H1,Main Section,Heading 1 Char,NHS Heading"/>
    <w:basedOn w:val="Normal"/>
    <w:next w:val="Normal"/>
    <w:qFormat/>
    <w:rsid w:val="009F49D3"/>
    <w:pPr>
      <w:keepNext/>
      <w:jc w:val="both"/>
      <w:outlineLvl w:val="0"/>
    </w:pPr>
    <w:rPr>
      <w:rFonts w:ascii="Helvetica" w:hAnsi="Helvetica"/>
      <w:b/>
      <w:bCs/>
      <w:sz w:val="24"/>
      <w:lang w:eastAsia="en-US"/>
    </w:rPr>
  </w:style>
  <w:style w:type="paragraph" w:styleId="Heading3">
    <w:name w:val="heading 3"/>
    <w:basedOn w:val="Normal"/>
    <w:next w:val="Normal"/>
    <w:qFormat/>
    <w:rsid w:val="009F49D3"/>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F49D3"/>
    <w:pPr>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qFormat/>
    <w:locked/>
    <w:rsid w:val="001346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 Footer"/>
    <w:basedOn w:val="Normal"/>
    <w:link w:val="FooterChar"/>
    <w:uiPriority w:val="99"/>
    <w:rsid w:val="009F49D3"/>
    <w:pPr>
      <w:tabs>
        <w:tab w:val="center" w:pos="4153"/>
        <w:tab w:val="right" w:pos="8306"/>
      </w:tabs>
    </w:pPr>
    <w:rPr>
      <w:rFonts w:ascii="Times New Roman" w:hAnsi="Times New Roman"/>
      <w:sz w:val="24"/>
      <w:lang w:eastAsia="en-US"/>
    </w:rPr>
  </w:style>
  <w:style w:type="table" w:styleId="TableGrid">
    <w:name w:val="Table Grid"/>
    <w:basedOn w:val="TableNormal"/>
    <w:uiPriority w:val="39"/>
    <w:rsid w:val="009F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0B44"/>
    <w:rPr>
      <w:rFonts w:cs="Tahoma"/>
      <w:sz w:val="16"/>
      <w:szCs w:val="16"/>
    </w:rPr>
  </w:style>
  <w:style w:type="paragraph" w:styleId="Header">
    <w:name w:val="header"/>
    <w:basedOn w:val="Normal"/>
    <w:link w:val="HeaderChar"/>
    <w:uiPriority w:val="99"/>
    <w:rsid w:val="0061105E"/>
    <w:pPr>
      <w:tabs>
        <w:tab w:val="center" w:pos="4153"/>
        <w:tab w:val="right" w:pos="8306"/>
      </w:tabs>
    </w:pPr>
  </w:style>
  <w:style w:type="paragraph" w:customStyle="1" w:styleId="CharChar1Char">
    <w:name w:val="Char Char1 Char"/>
    <w:basedOn w:val="Normal"/>
    <w:rsid w:val="00743FA4"/>
    <w:pPr>
      <w:spacing w:after="120" w:line="240" w:lineRule="exact"/>
    </w:pPr>
    <w:rPr>
      <w:rFonts w:ascii="Verdana" w:hAnsi="Verdana"/>
      <w:sz w:val="20"/>
      <w:szCs w:val="20"/>
      <w:lang w:val="en-US" w:eastAsia="en-US"/>
    </w:rPr>
  </w:style>
  <w:style w:type="paragraph" w:customStyle="1" w:styleId="Default">
    <w:name w:val="Default"/>
    <w:rsid w:val="005007BD"/>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295859"/>
    <w:pPr>
      <w:ind w:left="720"/>
    </w:pPr>
    <w:rPr>
      <w:rFonts w:ascii="Calibri" w:hAnsi="Calibri"/>
      <w:sz w:val="22"/>
      <w:szCs w:val="22"/>
    </w:rPr>
  </w:style>
  <w:style w:type="paragraph" w:customStyle="1" w:styleId="StyleOutlinenumberedArialOutlinenumberedArial11Outli">
    <w:name w:val="Style Outline numbered Arial + Outline numbered Arial 1...1 + Outli..."/>
    <w:basedOn w:val="Normal"/>
    <w:rsid w:val="00295859"/>
    <w:pPr>
      <w:widowControl w:val="0"/>
      <w:numPr>
        <w:ilvl w:val="2"/>
        <w:numId w:val="1"/>
      </w:numPr>
      <w:autoSpaceDE w:val="0"/>
      <w:autoSpaceDN w:val="0"/>
      <w:adjustRightInd w:val="0"/>
    </w:pPr>
    <w:rPr>
      <w:rFonts w:ascii="Arial" w:hAnsi="Arial" w:cs="Arial"/>
      <w:b/>
      <w:bCs/>
      <w:sz w:val="24"/>
      <w:lang w:eastAsia="en-US"/>
    </w:rPr>
  </w:style>
  <w:style w:type="character" w:customStyle="1" w:styleId="FooterChar">
    <w:name w:val="Footer Char"/>
    <w:aliases w:val="Doc Footer Char"/>
    <w:basedOn w:val="DefaultParagraphFont"/>
    <w:link w:val="Footer"/>
    <w:uiPriority w:val="99"/>
    <w:locked/>
    <w:rsid w:val="00F912AC"/>
    <w:rPr>
      <w:rFonts w:cs="Times New Roman"/>
      <w:sz w:val="24"/>
      <w:szCs w:val="24"/>
      <w:lang w:eastAsia="en-US"/>
    </w:rPr>
  </w:style>
  <w:style w:type="character" w:customStyle="1" w:styleId="Heading8Char">
    <w:name w:val="Heading 8 Char"/>
    <w:basedOn w:val="DefaultParagraphFont"/>
    <w:link w:val="Heading8"/>
    <w:locked/>
    <w:rsid w:val="00E75008"/>
    <w:rPr>
      <w:rFonts w:cs="Times New Roman"/>
      <w:i/>
      <w:iCs/>
      <w:sz w:val="24"/>
      <w:szCs w:val="24"/>
    </w:rPr>
  </w:style>
  <w:style w:type="character" w:styleId="Hyperlink">
    <w:name w:val="Hyperlink"/>
    <w:basedOn w:val="DefaultParagraphFont"/>
    <w:uiPriority w:val="99"/>
    <w:rsid w:val="00E75008"/>
    <w:rPr>
      <w:rFonts w:cs="Times New Roman"/>
      <w:color w:val="0000FF"/>
      <w:u w:val="single"/>
    </w:rPr>
  </w:style>
  <w:style w:type="character" w:customStyle="1" w:styleId="FooterChar1">
    <w:name w:val="Footer Char1"/>
    <w:aliases w:val="Doc Footer Char1"/>
    <w:basedOn w:val="DefaultParagraphFont"/>
    <w:locked/>
    <w:rsid w:val="00E75008"/>
    <w:rPr>
      <w:rFonts w:ascii="Arial" w:hAnsi="Arial" w:cs="Times New Roman"/>
      <w:sz w:val="24"/>
      <w:szCs w:val="24"/>
    </w:rPr>
  </w:style>
  <w:style w:type="paragraph" w:styleId="Subtitle">
    <w:name w:val="Subtitle"/>
    <w:basedOn w:val="Normal"/>
    <w:next w:val="Normal"/>
    <w:link w:val="SubtitleChar"/>
    <w:qFormat/>
    <w:rsid w:val="00E75008"/>
    <w:pPr>
      <w:autoSpaceDE w:val="0"/>
      <w:autoSpaceDN w:val="0"/>
      <w:adjustRightInd w:val="0"/>
    </w:pPr>
    <w:rPr>
      <w:rFonts w:ascii="Verdana" w:hAnsi="Verdana"/>
      <w:sz w:val="20"/>
      <w:lang w:val="en-US" w:eastAsia="en-US"/>
    </w:rPr>
  </w:style>
  <w:style w:type="character" w:customStyle="1" w:styleId="SubtitleChar">
    <w:name w:val="Subtitle Char"/>
    <w:basedOn w:val="DefaultParagraphFont"/>
    <w:link w:val="Subtitle"/>
    <w:locked/>
    <w:rsid w:val="00E75008"/>
    <w:rPr>
      <w:rFonts w:ascii="Verdana" w:hAnsi="Verdana" w:cs="Times New Roman"/>
      <w:sz w:val="24"/>
      <w:szCs w:val="24"/>
      <w:lang w:val="en-US" w:eastAsia="en-US"/>
    </w:rPr>
  </w:style>
  <w:style w:type="paragraph" w:styleId="ListParagraph">
    <w:name w:val="List Paragraph"/>
    <w:aliases w:val="Dot pt,No Spacing1,List Paragraph Char Char Char,Indicator Text,Numbered Para 1,Bullet Points,MAIN CONTENT,Bullet 1,List Paragraph11,List Paragraph12,Colorful List - Accent 11,Bullet Style,List Paragraph2"/>
    <w:basedOn w:val="Normal"/>
    <w:uiPriority w:val="34"/>
    <w:qFormat/>
    <w:rsid w:val="00E75008"/>
    <w:pPr>
      <w:ind w:left="720"/>
    </w:pPr>
    <w:rPr>
      <w:rFonts w:ascii="Verdana" w:hAnsi="Verdana"/>
      <w:lang w:eastAsia="en-US"/>
    </w:rPr>
  </w:style>
  <w:style w:type="paragraph" w:styleId="NormalWeb">
    <w:name w:val="Normal (Web)"/>
    <w:basedOn w:val="Normal"/>
    <w:rsid w:val="001560C4"/>
    <w:pPr>
      <w:spacing w:before="100" w:beforeAutospacing="1" w:after="100" w:afterAutospacing="1"/>
    </w:pPr>
    <w:rPr>
      <w:rFonts w:ascii="Times New Roman" w:hAnsi="Times New Roman"/>
      <w:sz w:val="24"/>
    </w:rPr>
  </w:style>
  <w:style w:type="numbering" w:customStyle="1" w:styleId="OutlinenumberedArialOutlinenumberedArial11">
    <w:name w:val="Outline numbered Arial + Outline numbered Arial 1...1"/>
    <w:rsid w:val="00326D8B"/>
    <w:pPr>
      <w:numPr>
        <w:numId w:val="1"/>
      </w:numPr>
    </w:pPr>
  </w:style>
  <w:style w:type="character" w:styleId="CommentReference">
    <w:name w:val="annotation reference"/>
    <w:basedOn w:val="DefaultParagraphFont"/>
    <w:rsid w:val="00A7762F"/>
    <w:rPr>
      <w:sz w:val="16"/>
      <w:szCs w:val="16"/>
    </w:rPr>
  </w:style>
  <w:style w:type="paragraph" w:styleId="CommentText">
    <w:name w:val="annotation text"/>
    <w:basedOn w:val="Normal"/>
    <w:link w:val="CommentTextChar"/>
    <w:rsid w:val="00A7762F"/>
    <w:rPr>
      <w:sz w:val="20"/>
      <w:szCs w:val="20"/>
    </w:rPr>
  </w:style>
  <w:style w:type="character" w:customStyle="1" w:styleId="CommentTextChar">
    <w:name w:val="Comment Text Char"/>
    <w:basedOn w:val="DefaultParagraphFont"/>
    <w:link w:val="CommentText"/>
    <w:rsid w:val="00A7762F"/>
    <w:rPr>
      <w:rFonts w:ascii="Tahoma" w:hAnsi="Tahoma"/>
    </w:rPr>
  </w:style>
  <w:style w:type="paragraph" w:styleId="CommentSubject">
    <w:name w:val="annotation subject"/>
    <w:basedOn w:val="CommentText"/>
    <w:next w:val="CommentText"/>
    <w:link w:val="CommentSubjectChar"/>
    <w:rsid w:val="00A7762F"/>
    <w:rPr>
      <w:b/>
      <w:bCs/>
    </w:rPr>
  </w:style>
  <w:style w:type="character" w:customStyle="1" w:styleId="CommentSubjectChar">
    <w:name w:val="Comment Subject Char"/>
    <w:basedOn w:val="CommentTextChar"/>
    <w:link w:val="CommentSubject"/>
    <w:rsid w:val="00A7762F"/>
    <w:rPr>
      <w:rFonts w:ascii="Tahoma" w:hAnsi="Tahoma"/>
      <w:b/>
      <w:bCs/>
    </w:rPr>
  </w:style>
  <w:style w:type="paragraph" w:styleId="BodyText">
    <w:name w:val="Body Text"/>
    <w:basedOn w:val="Normal"/>
    <w:link w:val="BodyTextChar"/>
    <w:rsid w:val="00ED4F90"/>
    <w:pPr>
      <w:spacing w:after="120"/>
    </w:pPr>
    <w:rPr>
      <w:rFonts w:ascii="Times New Roman" w:hAnsi="Times New Roman"/>
      <w:sz w:val="24"/>
      <w:lang w:eastAsia="en-US"/>
    </w:rPr>
  </w:style>
  <w:style w:type="character" w:customStyle="1" w:styleId="BodyTextChar">
    <w:name w:val="Body Text Char"/>
    <w:basedOn w:val="DefaultParagraphFont"/>
    <w:link w:val="BodyText"/>
    <w:rsid w:val="00ED4F90"/>
    <w:rPr>
      <w:sz w:val="24"/>
      <w:szCs w:val="24"/>
      <w:lang w:eastAsia="en-US"/>
    </w:rPr>
  </w:style>
  <w:style w:type="paragraph" w:styleId="PlainText">
    <w:name w:val="Plain Text"/>
    <w:basedOn w:val="Normal"/>
    <w:link w:val="PlainTextChar"/>
    <w:uiPriority w:val="99"/>
    <w:unhideWhenUsed/>
    <w:rsid w:val="0090500A"/>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0500A"/>
    <w:rPr>
      <w:rFonts w:ascii="Consolas" w:hAnsi="Consolas"/>
      <w:sz w:val="21"/>
      <w:szCs w:val="21"/>
      <w:lang w:val="x-none" w:eastAsia="x-none"/>
    </w:rPr>
  </w:style>
  <w:style w:type="character" w:styleId="FollowedHyperlink">
    <w:name w:val="FollowedHyperlink"/>
    <w:basedOn w:val="DefaultParagraphFont"/>
    <w:semiHidden/>
    <w:unhideWhenUsed/>
    <w:rsid w:val="002C2739"/>
    <w:rPr>
      <w:color w:val="800080" w:themeColor="followedHyperlink"/>
      <w:u w:val="single"/>
    </w:rPr>
  </w:style>
  <w:style w:type="character" w:customStyle="1" w:styleId="HeaderChar">
    <w:name w:val="Header Char"/>
    <w:basedOn w:val="DefaultParagraphFont"/>
    <w:link w:val="Header"/>
    <w:uiPriority w:val="99"/>
    <w:rsid w:val="00B8689A"/>
    <w:rPr>
      <w:rFonts w:ascii="Tahoma" w:hAnsi="Tahoma"/>
      <w:sz w:val="28"/>
      <w:szCs w:val="24"/>
    </w:rPr>
  </w:style>
  <w:style w:type="paragraph" w:styleId="FootnoteText">
    <w:name w:val="footnote text"/>
    <w:basedOn w:val="Normal"/>
    <w:link w:val="FootnoteTextChar"/>
    <w:uiPriority w:val="99"/>
    <w:rsid w:val="009F6820"/>
    <w:rPr>
      <w:rFonts w:ascii="Times New Roman" w:hAnsi="Times New Roman"/>
      <w:sz w:val="20"/>
      <w:szCs w:val="20"/>
      <w:lang w:eastAsia="cy-GB"/>
    </w:rPr>
  </w:style>
  <w:style w:type="character" w:customStyle="1" w:styleId="FootnoteTextChar">
    <w:name w:val="Footnote Text Char"/>
    <w:basedOn w:val="DefaultParagraphFont"/>
    <w:link w:val="FootnoteText"/>
    <w:uiPriority w:val="99"/>
    <w:rsid w:val="009F6820"/>
    <w:rPr>
      <w:lang w:eastAsia="cy-GB"/>
    </w:rPr>
  </w:style>
  <w:style w:type="character" w:styleId="FootnoteReference">
    <w:name w:val="footnote reference"/>
    <w:basedOn w:val="DefaultParagraphFont"/>
    <w:uiPriority w:val="99"/>
    <w:rsid w:val="009F6820"/>
    <w:rPr>
      <w:rFonts w:cs="Times New Roman"/>
      <w:vertAlign w:val="superscript"/>
    </w:rPr>
  </w:style>
  <w:style w:type="character" w:customStyle="1" w:styleId="document1">
    <w:name w:val="document1"/>
    <w:basedOn w:val="DefaultParagraphFont"/>
    <w:rsid w:val="009F6820"/>
  </w:style>
  <w:style w:type="paragraph" w:customStyle="1" w:styleId="CM92">
    <w:name w:val="CM92"/>
    <w:basedOn w:val="Normal"/>
    <w:next w:val="Normal"/>
    <w:rsid w:val="00832FBD"/>
    <w:pPr>
      <w:widowControl w:val="0"/>
      <w:autoSpaceDE w:val="0"/>
      <w:autoSpaceDN w:val="0"/>
      <w:adjustRightInd w:val="0"/>
      <w:spacing w:after="250"/>
    </w:pPr>
    <w:rPr>
      <w:rFonts w:ascii="Arial" w:hAnsi="Arial" w:cs="Mangal"/>
      <w:sz w:val="24"/>
    </w:rPr>
  </w:style>
  <w:style w:type="character" w:customStyle="1" w:styleId="Heading9Char">
    <w:name w:val="Heading 9 Char"/>
    <w:basedOn w:val="DefaultParagraphFont"/>
    <w:link w:val="Heading9"/>
    <w:rsid w:val="001346F9"/>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rsid w:val="00A56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8240162">
      <w:bodyDiv w:val="1"/>
      <w:marLeft w:val="0"/>
      <w:marRight w:val="0"/>
      <w:marTop w:val="0"/>
      <w:marBottom w:val="0"/>
      <w:divBdr>
        <w:top w:val="none" w:sz="0" w:space="0" w:color="auto"/>
        <w:left w:val="none" w:sz="0" w:space="0" w:color="auto"/>
        <w:bottom w:val="none" w:sz="0" w:space="0" w:color="auto"/>
        <w:right w:val="none" w:sz="0" w:space="0" w:color="auto"/>
      </w:divBdr>
    </w:div>
    <w:div w:id="1958022433">
      <w:bodyDiv w:val="1"/>
      <w:marLeft w:val="0"/>
      <w:marRight w:val="0"/>
      <w:marTop w:val="0"/>
      <w:marBottom w:val="0"/>
      <w:divBdr>
        <w:top w:val="none" w:sz="0" w:space="0" w:color="auto"/>
        <w:left w:val="none" w:sz="0" w:space="0" w:color="auto"/>
        <w:bottom w:val="none" w:sz="0" w:space="0" w:color="auto"/>
        <w:right w:val="none" w:sz="0" w:space="0" w:color="auto"/>
      </w:divBdr>
    </w:div>
    <w:div w:id="2012952265">
      <w:bodyDiv w:val="1"/>
      <w:marLeft w:val="0"/>
      <w:marRight w:val="0"/>
      <w:marTop w:val="0"/>
      <w:marBottom w:val="0"/>
      <w:divBdr>
        <w:top w:val="none" w:sz="0" w:space="0" w:color="auto"/>
        <w:left w:val="none" w:sz="0" w:space="0" w:color="auto"/>
        <w:bottom w:val="none" w:sz="0" w:space="0" w:color="auto"/>
        <w:right w:val="none" w:sz="0" w:space="0" w:color="auto"/>
      </w:divBdr>
    </w:div>
    <w:div w:id="2040736597">
      <w:bodyDiv w:val="1"/>
      <w:marLeft w:val="0"/>
      <w:marRight w:val="0"/>
      <w:marTop w:val="0"/>
      <w:marBottom w:val="0"/>
      <w:divBdr>
        <w:top w:val="none" w:sz="0" w:space="0" w:color="auto"/>
        <w:left w:val="none" w:sz="0" w:space="0" w:color="auto"/>
        <w:bottom w:val="none" w:sz="0" w:space="0" w:color="auto"/>
        <w:right w:val="none" w:sz="0" w:space="0" w:color="auto"/>
      </w:divBdr>
    </w:div>
    <w:div w:id="20458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C.NHS.W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M_CASC_EASC@wale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c.nhs.w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sc.nhs.wales/the-committee/govern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397A2C-AFD6-4AA6-BB5D-0A32C1B3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3248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Cwm Taf NHS Trust</Company>
  <LinksUpToDate>false</LinksUpToDate>
  <CharactersWithSpaces>21325</CharactersWithSpaces>
  <SharedDoc>false</SharedDoc>
  <HLinks>
    <vt:vector size="12" baseType="variant">
      <vt:variant>
        <vt:i4>3342423</vt:i4>
      </vt:variant>
      <vt:variant>
        <vt:i4>3</vt:i4>
      </vt:variant>
      <vt:variant>
        <vt:i4>0</vt:i4>
      </vt:variant>
      <vt:variant>
        <vt:i4>5</vt:i4>
      </vt:variant>
      <vt:variant>
        <vt:lpwstr>http://www.wales.nhs.uk/sitesplus/documents/1064/24729_Health Standards Framework_2015_E1.pdf</vt:lpwstr>
      </vt:variant>
      <vt:variant>
        <vt:lpwstr/>
      </vt:variant>
      <vt:variant>
        <vt:i4>1441836</vt:i4>
      </vt:variant>
      <vt:variant>
        <vt:i4>0</vt:i4>
      </vt:variant>
      <vt:variant>
        <vt:i4>0</vt:i4>
      </vt:variant>
      <vt:variant>
        <vt:i4>5</vt:i4>
      </vt:variant>
      <vt:variant>
        <vt:lpwstr>mailto:Gwenan.roberts@wales.nhs.uk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gw030007</dc:creator>
  <cp:lastModifiedBy>Gwenan Roberts (CTM UHB - NCCU Corporate Services)</cp:lastModifiedBy>
  <cp:revision>7</cp:revision>
  <cp:lastPrinted>2020-06-23T13:17:00Z</cp:lastPrinted>
  <dcterms:created xsi:type="dcterms:W3CDTF">2022-04-29T09:43:00Z</dcterms:created>
  <dcterms:modified xsi:type="dcterms:W3CDTF">2022-05-03T08:33:00Z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-1802149928</vt:i4>
  </property>
  <property fmtid="{D5CDD505-2E9C-101B-9397-08002B2CF9AE}" pid="3" name="_ReviewCycleID">
    <vt:i4>-1802149928</vt:i4>
  </property>
  <property fmtid="{D5CDD505-2E9C-101B-9397-08002B2CF9AE}" pid="4" name="_NewReviewCycle">
    <vt:lpwstr/>
  </property>
  <property fmtid="{D5CDD505-2E9C-101B-9397-08002B2CF9AE}" pid="5" name="_EmailEntryID">
    <vt:lpwstr>0000000038013FD38D8CD7119AB100B0D0FC087E07006B10D6AB8221D6119A8B00B0D0FC087E0000001B06E100000DF2AF6D480A0E498C5EA4CF5E32C866000000016A3D0000</vt:lpwstr>
  </property>
  <property fmtid="{D5CDD505-2E9C-101B-9397-08002B2CF9AE}" pid="6" name="_EmailStoreID0">
    <vt:lpwstr>0000000038A1BB1005E5101AA1BB08002B2A56C20000454D534D44422E444C4C00000000000000001B55FA20AA6611CD9BC800AA002FC45A0C000000435454417272617930312E63796D72752E6E68732E756B002F6F3D43796D72752F6F753D45786368616E67652041646D696E6973747261746976652047726F757020284</vt:lpwstr>
  </property>
  <property fmtid="{D5CDD505-2E9C-101B-9397-08002B2CF9AE}" pid="7" name="_EmailStoreID1">
    <vt:lpwstr>6594449424F484632335350444C54292F636E3D526563697069656E74732F636E3D456D30333134363000</vt:lpwstr>
  </property>
</Properties>
</file>