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FD" w:rsidRPr="006142FD" w:rsidRDefault="006142FD" w:rsidP="006142FD">
      <w:pPr>
        <w:jc w:val="right"/>
        <w:rPr>
          <w:rFonts w:asciiTheme="minorHAnsi" w:hAnsiTheme="minorHAnsi" w:cstheme="minorHAnsi"/>
          <w:b/>
          <w:sz w:val="28"/>
          <w:szCs w:val="24"/>
        </w:rPr>
      </w:pPr>
      <w:bookmarkStart w:id="0" w:name="_GoBack"/>
      <w:bookmarkEnd w:id="0"/>
      <w:r w:rsidRPr="006142FD">
        <w:rPr>
          <w:rFonts w:asciiTheme="minorHAnsi" w:hAnsiTheme="minorHAnsi" w:cstheme="minorHAnsi"/>
          <w:b/>
          <w:sz w:val="28"/>
          <w:szCs w:val="24"/>
        </w:rPr>
        <w:t>Appendix 2</w:t>
      </w:r>
    </w:p>
    <w:p w:rsidR="00DE1CDE" w:rsidRPr="00CB399B" w:rsidRDefault="00262986" w:rsidP="00CB399B">
      <w:pPr>
        <w:jc w:val="center"/>
        <w:rPr>
          <w:rFonts w:asciiTheme="minorHAnsi" w:hAnsiTheme="minorHAnsi" w:cstheme="minorHAnsi"/>
          <w:b/>
          <w:color w:val="365F91"/>
          <w:sz w:val="28"/>
          <w:szCs w:val="24"/>
        </w:rPr>
      </w:pPr>
      <w:r w:rsidRPr="00CB399B">
        <w:rPr>
          <w:rFonts w:asciiTheme="minorHAnsi" w:hAnsiTheme="minorHAnsi" w:cstheme="minorHAnsi"/>
          <w:b/>
          <w:color w:val="365F91"/>
          <w:sz w:val="28"/>
          <w:szCs w:val="24"/>
        </w:rPr>
        <w:t>EASC</w:t>
      </w:r>
      <w:r w:rsidR="00223AC7" w:rsidRPr="00CB399B">
        <w:rPr>
          <w:rFonts w:asciiTheme="minorHAnsi" w:hAnsiTheme="minorHAnsi" w:cstheme="minorHAnsi"/>
          <w:b/>
          <w:color w:val="365F91"/>
          <w:sz w:val="28"/>
          <w:szCs w:val="24"/>
        </w:rPr>
        <w:t xml:space="preserve"> </w:t>
      </w:r>
      <w:r w:rsidR="00DE1CDE" w:rsidRPr="00CB399B">
        <w:rPr>
          <w:rFonts w:asciiTheme="minorHAnsi" w:hAnsiTheme="minorHAnsi" w:cstheme="minorHAnsi"/>
          <w:b/>
          <w:color w:val="365F91"/>
          <w:sz w:val="28"/>
          <w:szCs w:val="24"/>
        </w:rPr>
        <w:t xml:space="preserve">Financial </w:t>
      </w:r>
      <w:r w:rsidR="00BA19B9">
        <w:rPr>
          <w:rFonts w:asciiTheme="minorHAnsi" w:hAnsiTheme="minorHAnsi" w:cstheme="minorHAnsi"/>
          <w:b/>
          <w:color w:val="365F91"/>
          <w:sz w:val="28"/>
          <w:szCs w:val="24"/>
        </w:rPr>
        <w:t>Plan 2022/23</w:t>
      </w:r>
      <w:r w:rsidR="00AB6CA5" w:rsidRPr="00CB399B">
        <w:rPr>
          <w:rFonts w:asciiTheme="minorHAnsi" w:hAnsiTheme="minorHAnsi" w:cstheme="minorHAnsi"/>
          <w:b/>
          <w:color w:val="365F91"/>
          <w:sz w:val="28"/>
          <w:szCs w:val="24"/>
        </w:rPr>
        <w:t xml:space="preserve"> </w:t>
      </w:r>
      <w:r w:rsidR="00DE1CDE" w:rsidRPr="00CB399B">
        <w:rPr>
          <w:rFonts w:asciiTheme="minorHAnsi" w:hAnsiTheme="minorHAnsi" w:cstheme="minorHAnsi"/>
          <w:b/>
          <w:color w:val="365F91"/>
          <w:sz w:val="28"/>
          <w:szCs w:val="24"/>
        </w:rPr>
        <w:t>Assumptions</w:t>
      </w:r>
    </w:p>
    <w:p w:rsidR="00377BB3" w:rsidRPr="00CB399B" w:rsidRDefault="00377BB3" w:rsidP="00CB399B">
      <w:pPr>
        <w:jc w:val="both"/>
        <w:rPr>
          <w:rFonts w:asciiTheme="minorHAnsi" w:hAnsiTheme="minorHAnsi" w:cstheme="minorHAnsi"/>
          <w:sz w:val="18"/>
          <w:szCs w:val="24"/>
        </w:rPr>
      </w:pPr>
    </w:p>
    <w:p w:rsidR="00D064BA" w:rsidRPr="00CB399B" w:rsidRDefault="00BA19B9" w:rsidP="00CB399B">
      <w:pPr>
        <w:jc w:val="both"/>
        <w:rPr>
          <w:rFonts w:asciiTheme="minorHAnsi" w:hAnsiTheme="minorHAnsi" w:cstheme="minorHAnsi"/>
          <w:sz w:val="24"/>
          <w:szCs w:val="24"/>
        </w:rPr>
      </w:pPr>
      <w:r>
        <w:rPr>
          <w:rFonts w:asciiTheme="minorHAnsi" w:hAnsiTheme="minorHAnsi" w:cstheme="minorHAnsi"/>
          <w:sz w:val="24"/>
          <w:szCs w:val="24"/>
        </w:rPr>
        <w:t>The 2022/23</w:t>
      </w:r>
      <w:r w:rsidR="00E0277B" w:rsidRPr="00CB399B">
        <w:rPr>
          <w:rFonts w:asciiTheme="minorHAnsi" w:hAnsiTheme="minorHAnsi" w:cstheme="minorHAnsi"/>
          <w:sz w:val="24"/>
          <w:szCs w:val="24"/>
        </w:rPr>
        <w:t xml:space="preserve"> Annual Planning Framework figures for EASC Commissioned Services</w:t>
      </w:r>
      <w:r w:rsidR="007F41DF" w:rsidRPr="00CB399B">
        <w:rPr>
          <w:rFonts w:asciiTheme="minorHAnsi" w:hAnsiTheme="minorHAnsi" w:cstheme="minorHAnsi"/>
          <w:sz w:val="24"/>
          <w:szCs w:val="24"/>
        </w:rPr>
        <w:t xml:space="preserve"> </w:t>
      </w:r>
      <w:r w:rsidR="00D064BA" w:rsidRPr="00CB399B">
        <w:rPr>
          <w:rFonts w:asciiTheme="minorHAnsi" w:hAnsiTheme="minorHAnsi" w:cstheme="minorHAnsi"/>
          <w:sz w:val="24"/>
          <w:szCs w:val="24"/>
        </w:rPr>
        <w:t xml:space="preserve">will be consistent with the details set out in the </w:t>
      </w:r>
      <w:r w:rsidR="00CB399B">
        <w:rPr>
          <w:rFonts w:asciiTheme="minorHAnsi" w:hAnsiTheme="minorHAnsi" w:cstheme="minorHAnsi"/>
          <w:sz w:val="24"/>
          <w:szCs w:val="24"/>
        </w:rPr>
        <w:t>Welsh Government (</w:t>
      </w:r>
      <w:r w:rsidR="00D064BA" w:rsidRPr="00CB399B">
        <w:rPr>
          <w:rFonts w:asciiTheme="minorHAnsi" w:hAnsiTheme="minorHAnsi" w:cstheme="minorHAnsi"/>
          <w:sz w:val="24"/>
          <w:szCs w:val="24"/>
        </w:rPr>
        <w:t>WG</w:t>
      </w:r>
      <w:r w:rsidR="00CB399B">
        <w:rPr>
          <w:rFonts w:asciiTheme="minorHAnsi" w:hAnsiTheme="minorHAnsi" w:cstheme="minorHAnsi"/>
          <w:sz w:val="24"/>
          <w:szCs w:val="24"/>
        </w:rPr>
        <w:t>)</w:t>
      </w:r>
      <w:r w:rsidR="00D064BA" w:rsidRPr="00CB399B">
        <w:rPr>
          <w:rFonts w:asciiTheme="minorHAnsi" w:hAnsiTheme="minorHAnsi" w:cstheme="minorHAnsi"/>
          <w:sz w:val="24"/>
          <w:szCs w:val="24"/>
        </w:rPr>
        <w:t xml:space="preserve"> allocation letter, which </w:t>
      </w:r>
      <w:r>
        <w:rPr>
          <w:rFonts w:asciiTheme="minorHAnsi" w:hAnsiTheme="minorHAnsi" w:cstheme="minorHAnsi"/>
          <w:sz w:val="24"/>
          <w:szCs w:val="24"/>
        </w:rPr>
        <w:t>is expected to include</w:t>
      </w:r>
      <w:r w:rsidR="00D064BA" w:rsidRPr="00CB399B">
        <w:rPr>
          <w:rFonts w:asciiTheme="minorHAnsi" w:hAnsiTheme="minorHAnsi" w:cstheme="minorHAnsi"/>
          <w:sz w:val="24"/>
          <w:szCs w:val="24"/>
        </w:rPr>
        <w:t xml:space="preserve"> specifically: </w:t>
      </w:r>
    </w:p>
    <w:p w:rsidR="00D064BA" w:rsidRPr="00CB399B" w:rsidRDefault="00BA19B9" w:rsidP="00CB399B">
      <w:pPr>
        <w:widowControl/>
        <w:numPr>
          <w:ilvl w:val="0"/>
          <w:numId w:val="3"/>
        </w:numPr>
        <w:autoSpaceDE/>
        <w:autoSpaceDN/>
        <w:ind w:left="426" w:hanging="357"/>
        <w:jc w:val="both"/>
        <w:rPr>
          <w:rFonts w:asciiTheme="minorHAnsi" w:hAnsiTheme="minorHAnsi" w:cstheme="minorHAnsi"/>
          <w:sz w:val="24"/>
          <w:szCs w:val="24"/>
        </w:rPr>
      </w:pPr>
      <w:r>
        <w:rPr>
          <w:rFonts w:asciiTheme="minorHAnsi" w:hAnsiTheme="minorHAnsi" w:cstheme="minorHAnsi"/>
          <w:sz w:val="24"/>
          <w:szCs w:val="24"/>
        </w:rPr>
        <w:t>An</w:t>
      </w:r>
      <w:r w:rsidR="00D064BA" w:rsidRPr="00CB399B">
        <w:rPr>
          <w:rFonts w:asciiTheme="minorHAnsi" w:hAnsiTheme="minorHAnsi" w:cstheme="minorHAnsi"/>
          <w:sz w:val="24"/>
          <w:szCs w:val="24"/>
        </w:rPr>
        <w:t xml:space="preserve"> uplift for core cost growth</w:t>
      </w:r>
      <w:r>
        <w:rPr>
          <w:rFonts w:asciiTheme="minorHAnsi" w:hAnsiTheme="minorHAnsi" w:cstheme="minorHAnsi"/>
          <w:sz w:val="24"/>
          <w:szCs w:val="24"/>
        </w:rPr>
        <w:t xml:space="preserve"> assumed to be 2% in line with previous years</w:t>
      </w:r>
      <w:r w:rsidR="00D064BA" w:rsidRPr="00CB399B">
        <w:rPr>
          <w:rFonts w:asciiTheme="minorHAnsi" w:hAnsiTheme="minorHAnsi" w:cstheme="minorHAnsi"/>
          <w:sz w:val="24"/>
          <w:szCs w:val="24"/>
        </w:rPr>
        <w:t>, which includes fund</w:t>
      </w:r>
      <w:r>
        <w:rPr>
          <w:rFonts w:asciiTheme="minorHAnsi" w:hAnsiTheme="minorHAnsi" w:cstheme="minorHAnsi"/>
          <w:sz w:val="24"/>
          <w:szCs w:val="24"/>
        </w:rPr>
        <w:t>ing to meet the first 1% of 2022-23</w:t>
      </w:r>
      <w:r w:rsidR="00CB399B">
        <w:rPr>
          <w:rFonts w:asciiTheme="minorHAnsi" w:hAnsiTheme="minorHAnsi" w:cstheme="minorHAnsi"/>
          <w:sz w:val="24"/>
          <w:szCs w:val="24"/>
        </w:rPr>
        <w:t xml:space="preserve"> pay award costs</w:t>
      </w:r>
    </w:p>
    <w:p w:rsidR="00D064BA" w:rsidRPr="00CB399B" w:rsidRDefault="00D064BA" w:rsidP="00CB399B">
      <w:pPr>
        <w:widowControl/>
        <w:numPr>
          <w:ilvl w:val="0"/>
          <w:numId w:val="3"/>
        </w:numPr>
        <w:autoSpaceDE/>
        <w:autoSpaceDN/>
        <w:ind w:left="426" w:hanging="357"/>
        <w:jc w:val="both"/>
        <w:rPr>
          <w:rFonts w:asciiTheme="minorHAnsi" w:hAnsiTheme="minorHAnsi" w:cstheme="minorHAnsi"/>
          <w:sz w:val="24"/>
          <w:szCs w:val="24"/>
        </w:rPr>
      </w:pPr>
      <w:r w:rsidRPr="00CB399B">
        <w:rPr>
          <w:rFonts w:asciiTheme="minorHAnsi" w:hAnsiTheme="minorHAnsi" w:cstheme="minorHAnsi"/>
          <w:sz w:val="24"/>
          <w:szCs w:val="24"/>
        </w:rPr>
        <w:t xml:space="preserve">Ring fenced funding </w:t>
      </w:r>
      <w:r w:rsidR="00262986" w:rsidRPr="00CB399B">
        <w:rPr>
          <w:rFonts w:asciiTheme="minorHAnsi" w:hAnsiTheme="minorHAnsi" w:cstheme="minorHAnsi"/>
          <w:sz w:val="24"/>
          <w:szCs w:val="24"/>
        </w:rPr>
        <w:t xml:space="preserve">to </w:t>
      </w:r>
      <w:r w:rsidRPr="00CB399B">
        <w:rPr>
          <w:rFonts w:asciiTheme="minorHAnsi" w:hAnsiTheme="minorHAnsi" w:cstheme="minorHAnsi"/>
          <w:sz w:val="24"/>
          <w:szCs w:val="24"/>
        </w:rPr>
        <w:t>be provided in full to support the increasing cost profile of the Band 6 paramedic business case.</w:t>
      </w:r>
    </w:p>
    <w:p w:rsidR="00D064BA" w:rsidRDefault="00D064BA" w:rsidP="00CB399B">
      <w:pPr>
        <w:jc w:val="both"/>
        <w:rPr>
          <w:rFonts w:asciiTheme="minorHAnsi" w:hAnsiTheme="minorHAnsi" w:cstheme="minorHAnsi"/>
          <w:sz w:val="24"/>
          <w:szCs w:val="24"/>
        </w:rPr>
      </w:pPr>
    </w:p>
    <w:p w:rsidR="0040302F" w:rsidRDefault="0040302F" w:rsidP="00CB399B">
      <w:pPr>
        <w:jc w:val="both"/>
        <w:rPr>
          <w:rFonts w:asciiTheme="minorHAnsi" w:hAnsiTheme="minorHAnsi" w:cstheme="minorHAnsi"/>
          <w:sz w:val="24"/>
          <w:szCs w:val="24"/>
        </w:rPr>
      </w:pPr>
      <w:r>
        <w:rPr>
          <w:rFonts w:asciiTheme="minorHAnsi" w:hAnsiTheme="minorHAnsi" w:cstheme="minorHAnsi"/>
          <w:sz w:val="24"/>
          <w:szCs w:val="24"/>
        </w:rPr>
        <w:t xml:space="preserve">Given that Welsh Government planning guidelines have not yet been issued, the </w:t>
      </w:r>
      <w:r w:rsidR="007823EE">
        <w:rPr>
          <w:rFonts w:asciiTheme="minorHAnsi" w:hAnsiTheme="minorHAnsi" w:cstheme="minorHAnsi"/>
          <w:sz w:val="24"/>
          <w:szCs w:val="24"/>
        </w:rPr>
        <w:t xml:space="preserve">financial planning </w:t>
      </w:r>
      <w:r>
        <w:rPr>
          <w:rFonts w:asciiTheme="minorHAnsi" w:hAnsiTheme="minorHAnsi" w:cstheme="minorHAnsi"/>
          <w:sz w:val="24"/>
          <w:szCs w:val="24"/>
        </w:rPr>
        <w:t>figures are based upon assumptions made within this paper. In order to compensate for uncertainty and risk, a 1% contingency has been included in the plan. Contingency will be removed for the final draft version of the plan and replaced with detail of specific initiatives</w:t>
      </w:r>
      <w:r w:rsidR="007823EE">
        <w:rPr>
          <w:rFonts w:asciiTheme="minorHAnsi" w:hAnsiTheme="minorHAnsi" w:cstheme="minorHAnsi"/>
          <w:sz w:val="24"/>
          <w:szCs w:val="24"/>
        </w:rPr>
        <w:t>, if required</w:t>
      </w:r>
      <w:r>
        <w:rPr>
          <w:rFonts w:asciiTheme="minorHAnsi" w:hAnsiTheme="minorHAnsi" w:cstheme="minorHAnsi"/>
          <w:sz w:val="24"/>
          <w:szCs w:val="24"/>
        </w:rPr>
        <w:t xml:space="preserve">. </w:t>
      </w:r>
    </w:p>
    <w:p w:rsidR="0040302F" w:rsidRPr="00CB399B" w:rsidRDefault="0040302F" w:rsidP="00CB399B">
      <w:pPr>
        <w:jc w:val="both"/>
        <w:rPr>
          <w:rFonts w:asciiTheme="minorHAnsi" w:hAnsiTheme="minorHAnsi" w:cstheme="minorHAnsi"/>
          <w:sz w:val="24"/>
          <w:szCs w:val="24"/>
        </w:rPr>
      </w:pPr>
    </w:p>
    <w:p w:rsidR="00F12E2F" w:rsidRPr="00CB399B" w:rsidRDefault="00F12E2F" w:rsidP="00CB399B">
      <w:pPr>
        <w:jc w:val="both"/>
        <w:rPr>
          <w:rFonts w:asciiTheme="minorHAnsi" w:hAnsiTheme="minorHAnsi" w:cstheme="minorHAnsi"/>
          <w:sz w:val="24"/>
          <w:szCs w:val="24"/>
        </w:rPr>
      </w:pPr>
      <w:r w:rsidRPr="00CB399B">
        <w:rPr>
          <w:rFonts w:asciiTheme="minorHAnsi" w:hAnsiTheme="minorHAnsi" w:cstheme="minorHAnsi"/>
          <w:sz w:val="24"/>
          <w:szCs w:val="24"/>
        </w:rPr>
        <w:t>The allocation does not include the following:</w:t>
      </w:r>
    </w:p>
    <w:p w:rsidR="00F12E2F" w:rsidRPr="00CB399B" w:rsidRDefault="00F12E2F" w:rsidP="00CB399B">
      <w:pPr>
        <w:widowControl/>
        <w:numPr>
          <w:ilvl w:val="0"/>
          <w:numId w:val="3"/>
        </w:numPr>
        <w:autoSpaceDE/>
        <w:autoSpaceDN/>
        <w:ind w:left="426" w:hanging="357"/>
        <w:jc w:val="both"/>
        <w:rPr>
          <w:rFonts w:asciiTheme="minorHAnsi" w:hAnsiTheme="minorHAnsi" w:cstheme="minorHAnsi"/>
          <w:sz w:val="24"/>
          <w:szCs w:val="24"/>
        </w:rPr>
      </w:pPr>
      <w:r w:rsidRPr="00CB399B">
        <w:rPr>
          <w:rFonts w:asciiTheme="minorHAnsi" w:hAnsiTheme="minorHAnsi" w:cstheme="minorHAnsi"/>
          <w:sz w:val="24"/>
          <w:szCs w:val="24"/>
        </w:rPr>
        <w:t>Further funding to support the Agenda for Change (A4C) pay award</w:t>
      </w:r>
      <w:r w:rsidR="00262986" w:rsidRPr="00CB399B">
        <w:rPr>
          <w:rFonts w:asciiTheme="minorHAnsi" w:hAnsiTheme="minorHAnsi" w:cstheme="minorHAnsi"/>
          <w:sz w:val="24"/>
          <w:szCs w:val="24"/>
        </w:rPr>
        <w:t xml:space="preserve"> or other pay award uplifts</w:t>
      </w:r>
    </w:p>
    <w:p w:rsidR="00F12E2F" w:rsidRPr="00CB399B" w:rsidRDefault="00F12E2F" w:rsidP="00CB399B">
      <w:pPr>
        <w:widowControl/>
        <w:numPr>
          <w:ilvl w:val="0"/>
          <w:numId w:val="3"/>
        </w:numPr>
        <w:autoSpaceDE/>
        <w:autoSpaceDN/>
        <w:ind w:left="426" w:hanging="357"/>
        <w:jc w:val="both"/>
        <w:rPr>
          <w:rFonts w:asciiTheme="minorHAnsi" w:hAnsiTheme="minorHAnsi" w:cstheme="minorHAnsi"/>
          <w:sz w:val="24"/>
          <w:szCs w:val="24"/>
        </w:rPr>
      </w:pPr>
      <w:r w:rsidRPr="00CB399B">
        <w:rPr>
          <w:rFonts w:asciiTheme="minorHAnsi" w:hAnsiTheme="minorHAnsi" w:cstheme="minorHAnsi"/>
          <w:sz w:val="24"/>
          <w:szCs w:val="24"/>
        </w:rPr>
        <w:t xml:space="preserve">Funding for the ongoing </w:t>
      </w:r>
      <w:r w:rsidR="00BA19B9">
        <w:rPr>
          <w:rFonts w:asciiTheme="minorHAnsi" w:hAnsiTheme="minorHAnsi" w:cstheme="minorHAnsi"/>
          <w:sz w:val="24"/>
          <w:szCs w:val="24"/>
        </w:rPr>
        <w:t>NHS response to Covid-19 in 2022</w:t>
      </w:r>
      <w:r w:rsidRPr="00CB399B">
        <w:rPr>
          <w:rFonts w:asciiTheme="minorHAnsi" w:hAnsiTheme="minorHAnsi" w:cstheme="minorHAnsi"/>
          <w:sz w:val="24"/>
          <w:szCs w:val="24"/>
        </w:rPr>
        <w:t>-2</w:t>
      </w:r>
      <w:r w:rsidR="00BA19B9">
        <w:rPr>
          <w:rFonts w:asciiTheme="minorHAnsi" w:hAnsiTheme="minorHAnsi" w:cstheme="minorHAnsi"/>
          <w:sz w:val="24"/>
          <w:szCs w:val="24"/>
        </w:rPr>
        <w:t>3</w:t>
      </w:r>
      <w:r w:rsidRPr="00CB399B">
        <w:rPr>
          <w:rFonts w:asciiTheme="minorHAnsi" w:hAnsiTheme="minorHAnsi" w:cstheme="minorHAnsi"/>
          <w:sz w:val="24"/>
          <w:szCs w:val="24"/>
        </w:rPr>
        <w:t>.</w:t>
      </w:r>
    </w:p>
    <w:p w:rsidR="003C58B8" w:rsidRDefault="003C58B8" w:rsidP="00CB399B">
      <w:pPr>
        <w:jc w:val="both"/>
        <w:rPr>
          <w:rFonts w:asciiTheme="minorHAnsi" w:hAnsiTheme="minorHAnsi" w:cstheme="minorHAnsi"/>
          <w:sz w:val="24"/>
          <w:szCs w:val="24"/>
        </w:rPr>
      </w:pPr>
    </w:p>
    <w:p w:rsidR="00D064BA" w:rsidRPr="00CB399B" w:rsidRDefault="00E0277B" w:rsidP="00CB399B">
      <w:pPr>
        <w:pStyle w:val="Default"/>
        <w:jc w:val="both"/>
        <w:rPr>
          <w:rFonts w:asciiTheme="minorHAnsi" w:eastAsia="Calibri" w:hAnsiTheme="minorHAnsi" w:cstheme="minorHAnsi"/>
          <w:color w:val="auto"/>
          <w:lang w:val="en-US"/>
        </w:rPr>
      </w:pPr>
      <w:r w:rsidRPr="00CB399B">
        <w:rPr>
          <w:rFonts w:asciiTheme="minorHAnsi" w:eastAsia="Calibri" w:hAnsiTheme="minorHAnsi" w:cstheme="minorHAnsi"/>
          <w:color w:val="auto"/>
          <w:lang w:val="en-US"/>
        </w:rPr>
        <w:t xml:space="preserve">Major Trauma and </w:t>
      </w:r>
      <w:r w:rsidR="00D064BA" w:rsidRPr="00CB399B">
        <w:rPr>
          <w:rFonts w:asciiTheme="minorHAnsi" w:eastAsia="Calibri" w:hAnsiTheme="minorHAnsi" w:cstheme="minorHAnsi"/>
          <w:color w:val="auto"/>
          <w:lang w:val="en-US"/>
        </w:rPr>
        <w:t>Critical Care</w:t>
      </w:r>
      <w:r w:rsidRPr="00CB399B">
        <w:rPr>
          <w:rFonts w:asciiTheme="minorHAnsi" w:eastAsia="Calibri" w:hAnsiTheme="minorHAnsi" w:cstheme="minorHAnsi"/>
          <w:color w:val="auto"/>
          <w:lang w:val="en-US"/>
        </w:rPr>
        <w:t xml:space="preserve"> Transfer Service</w:t>
      </w:r>
      <w:r w:rsidR="00D064BA" w:rsidRPr="00CB399B">
        <w:rPr>
          <w:rFonts w:asciiTheme="minorHAnsi" w:eastAsia="Calibri" w:hAnsiTheme="minorHAnsi" w:cstheme="minorHAnsi"/>
          <w:color w:val="auto"/>
          <w:lang w:val="en-US"/>
        </w:rPr>
        <w:t xml:space="preserve"> funding has been added to the </w:t>
      </w:r>
      <w:r w:rsidR="00BA19B9">
        <w:rPr>
          <w:rFonts w:asciiTheme="minorHAnsi" w:eastAsia="Calibri" w:hAnsiTheme="minorHAnsi" w:cstheme="minorHAnsi"/>
          <w:color w:val="auto"/>
          <w:lang w:val="en-US"/>
        </w:rPr>
        <w:t xml:space="preserve">EASC </w:t>
      </w:r>
      <w:r w:rsidR="00D064BA" w:rsidRPr="00CB399B">
        <w:rPr>
          <w:rFonts w:asciiTheme="minorHAnsi" w:eastAsia="Calibri" w:hAnsiTheme="minorHAnsi" w:cstheme="minorHAnsi"/>
          <w:color w:val="auto"/>
          <w:lang w:val="en-US"/>
        </w:rPr>
        <w:t xml:space="preserve">ring fenced allocation. </w:t>
      </w:r>
    </w:p>
    <w:p w:rsidR="00262986" w:rsidRPr="00CB399B" w:rsidRDefault="00262986" w:rsidP="00CB399B">
      <w:pPr>
        <w:pStyle w:val="Default"/>
        <w:jc w:val="both"/>
        <w:rPr>
          <w:rFonts w:asciiTheme="minorHAnsi" w:eastAsia="Calibri" w:hAnsiTheme="minorHAnsi" w:cstheme="minorHAnsi"/>
          <w:color w:val="auto"/>
          <w:lang w:val="en-US"/>
        </w:rPr>
      </w:pPr>
    </w:p>
    <w:p w:rsidR="00262986" w:rsidRPr="00CB399B" w:rsidRDefault="00262986"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This is an initial allocation and </w:t>
      </w:r>
      <w:r w:rsidR="008C1F7C">
        <w:rPr>
          <w:rFonts w:asciiTheme="minorHAnsi" w:hAnsiTheme="minorHAnsi" w:cstheme="minorHAnsi"/>
          <w:sz w:val="24"/>
          <w:szCs w:val="24"/>
        </w:rPr>
        <w:t xml:space="preserve">it is expected that any </w:t>
      </w:r>
      <w:r w:rsidRPr="00CB399B">
        <w:rPr>
          <w:rFonts w:asciiTheme="minorHAnsi" w:hAnsiTheme="minorHAnsi" w:cstheme="minorHAnsi"/>
          <w:sz w:val="24"/>
          <w:szCs w:val="24"/>
        </w:rPr>
        <w:t xml:space="preserve">additional funding </w:t>
      </w:r>
      <w:r w:rsidR="008C1F7C">
        <w:rPr>
          <w:rFonts w:asciiTheme="minorHAnsi" w:hAnsiTheme="minorHAnsi" w:cstheme="minorHAnsi"/>
          <w:sz w:val="24"/>
          <w:szCs w:val="24"/>
        </w:rPr>
        <w:t xml:space="preserve">required to deliver </w:t>
      </w:r>
      <w:r w:rsidRPr="00CB399B">
        <w:rPr>
          <w:rFonts w:asciiTheme="minorHAnsi" w:hAnsiTheme="minorHAnsi" w:cstheme="minorHAnsi"/>
          <w:sz w:val="24"/>
          <w:szCs w:val="24"/>
        </w:rPr>
        <w:t>key priorities will be allocated as appropriate when costs are confirmed</w:t>
      </w:r>
      <w:r w:rsidR="008C1F7C">
        <w:rPr>
          <w:rFonts w:asciiTheme="minorHAnsi" w:hAnsiTheme="minorHAnsi" w:cstheme="minorHAnsi"/>
          <w:sz w:val="24"/>
          <w:szCs w:val="24"/>
        </w:rPr>
        <w:t xml:space="preserve"> and source of funding agreed</w:t>
      </w:r>
      <w:r w:rsidRPr="00CB399B">
        <w:rPr>
          <w:rFonts w:asciiTheme="minorHAnsi" w:hAnsiTheme="minorHAnsi" w:cstheme="minorHAnsi"/>
          <w:sz w:val="24"/>
          <w:szCs w:val="24"/>
        </w:rPr>
        <w:t xml:space="preserve">. </w:t>
      </w:r>
    </w:p>
    <w:p w:rsidR="00D064BA" w:rsidRPr="00CB399B" w:rsidRDefault="00D064BA" w:rsidP="00CB399B">
      <w:pPr>
        <w:widowControl/>
        <w:adjustRightInd w:val="0"/>
        <w:jc w:val="both"/>
        <w:rPr>
          <w:rFonts w:asciiTheme="minorHAnsi" w:hAnsiTheme="minorHAnsi" w:cstheme="minorHAnsi"/>
          <w:sz w:val="24"/>
          <w:szCs w:val="24"/>
        </w:rPr>
      </w:pPr>
    </w:p>
    <w:p w:rsidR="00270BCC" w:rsidRPr="00CB399B" w:rsidRDefault="00AB6CA5" w:rsidP="00CB399B">
      <w:pPr>
        <w:jc w:val="both"/>
        <w:rPr>
          <w:rFonts w:asciiTheme="minorHAnsi" w:hAnsiTheme="minorHAnsi" w:cstheme="minorHAnsi"/>
          <w:b/>
          <w:color w:val="365F91"/>
          <w:sz w:val="24"/>
          <w:szCs w:val="24"/>
        </w:rPr>
      </w:pPr>
      <w:r w:rsidRPr="00CB399B">
        <w:rPr>
          <w:rFonts w:asciiTheme="minorHAnsi" w:hAnsiTheme="minorHAnsi" w:cstheme="minorHAnsi"/>
          <w:b/>
          <w:color w:val="365F91"/>
          <w:sz w:val="24"/>
          <w:szCs w:val="24"/>
        </w:rPr>
        <w:t>E</w:t>
      </w:r>
      <w:r w:rsidR="00CB399B">
        <w:rPr>
          <w:rFonts w:asciiTheme="minorHAnsi" w:hAnsiTheme="minorHAnsi" w:cstheme="minorHAnsi"/>
          <w:b/>
          <w:color w:val="365F91"/>
          <w:sz w:val="24"/>
          <w:szCs w:val="24"/>
        </w:rPr>
        <w:t>mergency Ambulance Services (E</w:t>
      </w:r>
      <w:r w:rsidRPr="00CB399B">
        <w:rPr>
          <w:rFonts w:asciiTheme="minorHAnsi" w:hAnsiTheme="minorHAnsi" w:cstheme="minorHAnsi"/>
          <w:b/>
          <w:color w:val="365F91"/>
          <w:sz w:val="24"/>
          <w:szCs w:val="24"/>
        </w:rPr>
        <w:t>A</w:t>
      </w:r>
      <w:r w:rsidR="00262986" w:rsidRPr="00CB399B">
        <w:rPr>
          <w:rFonts w:asciiTheme="minorHAnsi" w:hAnsiTheme="minorHAnsi" w:cstheme="minorHAnsi"/>
          <w:b/>
          <w:color w:val="365F91"/>
          <w:sz w:val="24"/>
          <w:szCs w:val="24"/>
        </w:rPr>
        <w:t>S</w:t>
      </w:r>
      <w:r w:rsidR="00CB399B">
        <w:rPr>
          <w:rFonts w:asciiTheme="minorHAnsi" w:hAnsiTheme="minorHAnsi" w:cstheme="minorHAnsi"/>
          <w:b/>
          <w:color w:val="365F91"/>
          <w:sz w:val="24"/>
          <w:szCs w:val="24"/>
        </w:rPr>
        <w:t>)</w:t>
      </w:r>
      <w:r w:rsidR="00F80113" w:rsidRPr="00CB399B">
        <w:rPr>
          <w:rFonts w:asciiTheme="minorHAnsi" w:hAnsiTheme="minorHAnsi" w:cstheme="minorHAnsi"/>
          <w:b/>
          <w:color w:val="365F91"/>
          <w:sz w:val="24"/>
          <w:szCs w:val="24"/>
        </w:rPr>
        <w:t xml:space="preserve"> </w:t>
      </w:r>
      <w:r w:rsidR="00377BB3" w:rsidRPr="00CB399B">
        <w:rPr>
          <w:rFonts w:asciiTheme="minorHAnsi" w:hAnsiTheme="minorHAnsi" w:cstheme="minorHAnsi"/>
          <w:b/>
          <w:color w:val="365F91"/>
          <w:sz w:val="24"/>
          <w:szCs w:val="24"/>
        </w:rPr>
        <w:t>Allocation</w:t>
      </w:r>
    </w:p>
    <w:p w:rsidR="00D064BA" w:rsidRPr="00CB399B" w:rsidRDefault="00262986" w:rsidP="00CB399B">
      <w:pPr>
        <w:jc w:val="both"/>
        <w:rPr>
          <w:rFonts w:asciiTheme="minorHAnsi" w:hAnsiTheme="minorHAnsi" w:cstheme="minorHAnsi"/>
          <w:sz w:val="24"/>
          <w:szCs w:val="24"/>
        </w:rPr>
      </w:pPr>
      <w:r w:rsidRPr="00CB399B">
        <w:rPr>
          <w:rFonts w:asciiTheme="minorHAnsi" w:hAnsiTheme="minorHAnsi" w:cstheme="minorHAnsi"/>
          <w:color w:val="365F91"/>
          <w:sz w:val="24"/>
          <w:szCs w:val="24"/>
        </w:rPr>
        <w:br/>
      </w:r>
      <w:r w:rsidR="00CF5C84" w:rsidRPr="00CB399B">
        <w:rPr>
          <w:rFonts w:asciiTheme="minorHAnsi" w:hAnsiTheme="minorHAnsi" w:cstheme="minorHAnsi"/>
          <w:color w:val="365F91"/>
          <w:sz w:val="24"/>
          <w:szCs w:val="24"/>
        </w:rPr>
        <w:t xml:space="preserve">Demand and Capacity </w:t>
      </w:r>
      <w:r w:rsidR="00CB399B">
        <w:rPr>
          <w:rFonts w:asciiTheme="minorHAnsi" w:hAnsiTheme="minorHAnsi" w:cstheme="minorHAnsi"/>
          <w:color w:val="365F91"/>
          <w:sz w:val="24"/>
          <w:szCs w:val="24"/>
        </w:rPr>
        <w:t>Review</w:t>
      </w:r>
      <w:r w:rsidR="00CF5C84" w:rsidRPr="00CB399B">
        <w:rPr>
          <w:rFonts w:asciiTheme="minorHAnsi" w:hAnsiTheme="minorHAnsi" w:cstheme="minorHAnsi"/>
          <w:color w:val="365F91"/>
          <w:sz w:val="24"/>
          <w:szCs w:val="24"/>
        </w:rPr>
        <w:t xml:space="preserve">: </w:t>
      </w:r>
      <w:r w:rsidR="008C1F7C">
        <w:rPr>
          <w:rFonts w:asciiTheme="minorHAnsi" w:hAnsiTheme="minorHAnsi" w:cstheme="minorHAnsi"/>
          <w:color w:val="365F91"/>
          <w:sz w:val="24"/>
          <w:szCs w:val="24"/>
        </w:rPr>
        <w:t>Recurrent impact of additional front line recruitment</w:t>
      </w:r>
    </w:p>
    <w:p w:rsidR="008050B3" w:rsidRPr="00CB399B" w:rsidRDefault="008050B3" w:rsidP="00CB399B">
      <w:pPr>
        <w:jc w:val="both"/>
        <w:rPr>
          <w:rFonts w:asciiTheme="minorHAnsi" w:hAnsiTheme="minorHAnsi" w:cstheme="minorHAnsi"/>
          <w:sz w:val="24"/>
          <w:szCs w:val="24"/>
        </w:rPr>
      </w:pPr>
    </w:p>
    <w:p w:rsidR="00BC2670" w:rsidRPr="00CB399B" w:rsidRDefault="00F12E2F"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The </w:t>
      </w:r>
      <w:r w:rsidR="00CB399B">
        <w:rPr>
          <w:rFonts w:asciiTheme="minorHAnsi" w:hAnsiTheme="minorHAnsi" w:cstheme="minorHAnsi"/>
          <w:sz w:val="24"/>
          <w:szCs w:val="24"/>
        </w:rPr>
        <w:t>Front Line In-</w:t>
      </w:r>
      <w:r w:rsidR="00CB399B" w:rsidRPr="00CB399B">
        <w:rPr>
          <w:rFonts w:asciiTheme="minorHAnsi" w:hAnsiTheme="minorHAnsi" w:cstheme="minorHAnsi"/>
          <w:sz w:val="24"/>
          <w:szCs w:val="24"/>
        </w:rPr>
        <w:t xml:space="preserve">Year Allocation Reserve </w:t>
      </w:r>
      <w:r w:rsidRPr="00CB399B">
        <w:rPr>
          <w:rFonts w:asciiTheme="minorHAnsi" w:hAnsiTheme="minorHAnsi" w:cstheme="minorHAnsi"/>
          <w:sz w:val="24"/>
          <w:szCs w:val="24"/>
        </w:rPr>
        <w:t xml:space="preserve">was introduced in 2020/21 in order to provide a clearer link between </w:t>
      </w:r>
      <w:r w:rsidR="00BC2670" w:rsidRPr="00CB399B">
        <w:rPr>
          <w:rFonts w:asciiTheme="minorHAnsi" w:hAnsiTheme="minorHAnsi" w:cstheme="minorHAnsi"/>
          <w:sz w:val="24"/>
          <w:szCs w:val="24"/>
        </w:rPr>
        <w:t xml:space="preserve">provider </w:t>
      </w:r>
      <w:proofErr w:type="spellStart"/>
      <w:r w:rsidRPr="00CB399B">
        <w:rPr>
          <w:rFonts w:asciiTheme="minorHAnsi" w:hAnsiTheme="minorHAnsi" w:cstheme="minorHAnsi"/>
          <w:sz w:val="24"/>
          <w:szCs w:val="24"/>
        </w:rPr>
        <w:t>programme</w:t>
      </w:r>
      <w:proofErr w:type="spellEnd"/>
      <w:r w:rsidRPr="00CB399B">
        <w:rPr>
          <w:rFonts w:asciiTheme="minorHAnsi" w:hAnsiTheme="minorHAnsi" w:cstheme="minorHAnsi"/>
          <w:sz w:val="24"/>
          <w:szCs w:val="24"/>
        </w:rPr>
        <w:t xml:space="preserve"> delivery and commissioner payment. </w:t>
      </w:r>
      <w:r w:rsidR="008C1F7C">
        <w:rPr>
          <w:rFonts w:asciiTheme="minorHAnsi" w:hAnsiTheme="minorHAnsi" w:cstheme="minorHAnsi"/>
          <w:sz w:val="24"/>
          <w:szCs w:val="24"/>
        </w:rPr>
        <w:t>T</w:t>
      </w:r>
      <w:r w:rsidR="008C1F7C" w:rsidRPr="00CB399B">
        <w:rPr>
          <w:rFonts w:asciiTheme="minorHAnsi" w:hAnsiTheme="minorHAnsi" w:cstheme="minorHAnsi"/>
          <w:sz w:val="24"/>
          <w:szCs w:val="24"/>
        </w:rPr>
        <w:t xml:space="preserve">he Front Line </w:t>
      </w:r>
      <w:proofErr w:type="gramStart"/>
      <w:r w:rsidR="008C1F7C" w:rsidRPr="00CB399B">
        <w:rPr>
          <w:rFonts w:asciiTheme="minorHAnsi" w:hAnsiTheme="minorHAnsi" w:cstheme="minorHAnsi"/>
          <w:sz w:val="24"/>
          <w:szCs w:val="24"/>
        </w:rPr>
        <w:t>In</w:t>
      </w:r>
      <w:proofErr w:type="gramEnd"/>
      <w:r w:rsidR="008C1F7C" w:rsidRPr="00CB399B">
        <w:rPr>
          <w:rFonts w:asciiTheme="minorHAnsi" w:hAnsiTheme="minorHAnsi" w:cstheme="minorHAnsi"/>
          <w:sz w:val="24"/>
          <w:szCs w:val="24"/>
        </w:rPr>
        <w:t xml:space="preserve"> Year Allocation Reserve process </w:t>
      </w:r>
      <w:r w:rsidR="008C1F7C">
        <w:rPr>
          <w:rFonts w:asciiTheme="minorHAnsi" w:hAnsiTheme="minorHAnsi" w:cstheme="minorHAnsi"/>
          <w:sz w:val="24"/>
          <w:szCs w:val="24"/>
        </w:rPr>
        <w:t>continued</w:t>
      </w:r>
      <w:r w:rsidR="008C1F7C" w:rsidRPr="00CB399B">
        <w:rPr>
          <w:rFonts w:asciiTheme="minorHAnsi" w:hAnsiTheme="minorHAnsi" w:cstheme="minorHAnsi"/>
          <w:sz w:val="24"/>
          <w:szCs w:val="24"/>
        </w:rPr>
        <w:t xml:space="preserve"> into 2021/22</w:t>
      </w:r>
      <w:r w:rsidR="008C1F7C">
        <w:rPr>
          <w:rFonts w:asciiTheme="minorHAnsi" w:hAnsiTheme="minorHAnsi" w:cstheme="minorHAnsi"/>
          <w:sz w:val="24"/>
          <w:szCs w:val="24"/>
        </w:rPr>
        <w:t xml:space="preserve"> f</w:t>
      </w:r>
      <w:r w:rsidR="00CF5C84" w:rsidRPr="00CB399B">
        <w:rPr>
          <w:rFonts w:asciiTheme="minorHAnsi" w:hAnsiTheme="minorHAnsi" w:cstheme="minorHAnsi"/>
          <w:sz w:val="24"/>
          <w:szCs w:val="24"/>
        </w:rPr>
        <w:t>ollowing on from the</w:t>
      </w:r>
      <w:r w:rsidRPr="00CB399B">
        <w:rPr>
          <w:rFonts w:asciiTheme="minorHAnsi" w:hAnsiTheme="minorHAnsi" w:cstheme="minorHAnsi"/>
          <w:sz w:val="24"/>
          <w:szCs w:val="24"/>
        </w:rPr>
        <w:t xml:space="preserve"> successful delivery of</w:t>
      </w:r>
      <w:r w:rsidR="00FF0F0D" w:rsidRPr="00CB399B">
        <w:rPr>
          <w:rFonts w:asciiTheme="minorHAnsi" w:hAnsiTheme="minorHAnsi" w:cstheme="minorHAnsi"/>
          <w:sz w:val="24"/>
          <w:szCs w:val="24"/>
        </w:rPr>
        <w:t xml:space="preserve"> an additional 136 </w:t>
      </w:r>
      <w:r w:rsidR="00CB399B">
        <w:rPr>
          <w:rFonts w:asciiTheme="minorHAnsi" w:hAnsiTheme="minorHAnsi" w:cstheme="minorHAnsi"/>
          <w:sz w:val="24"/>
          <w:szCs w:val="24"/>
        </w:rPr>
        <w:t>whole time equivalent (</w:t>
      </w:r>
      <w:r w:rsidR="00FF0F0D" w:rsidRPr="00CB399B">
        <w:rPr>
          <w:rFonts w:asciiTheme="minorHAnsi" w:hAnsiTheme="minorHAnsi" w:cstheme="minorHAnsi"/>
          <w:sz w:val="24"/>
          <w:szCs w:val="24"/>
        </w:rPr>
        <w:t>WTE</w:t>
      </w:r>
      <w:r w:rsidR="00CB399B">
        <w:rPr>
          <w:rFonts w:asciiTheme="minorHAnsi" w:hAnsiTheme="minorHAnsi" w:cstheme="minorHAnsi"/>
          <w:sz w:val="24"/>
          <w:szCs w:val="24"/>
        </w:rPr>
        <w:t>)</w:t>
      </w:r>
      <w:r w:rsidRPr="00CB399B">
        <w:rPr>
          <w:rFonts w:asciiTheme="minorHAnsi" w:hAnsiTheme="minorHAnsi" w:cstheme="minorHAnsi"/>
          <w:sz w:val="24"/>
          <w:szCs w:val="24"/>
        </w:rPr>
        <w:t xml:space="preserve"> </w:t>
      </w:r>
      <w:r w:rsidR="00CB399B" w:rsidRPr="00CB399B">
        <w:rPr>
          <w:rFonts w:asciiTheme="minorHAnsi" w:hAnsiTheme="minorHAnsi" w:cstheme="minorHAnsi"/>
          <w:sz w:val="24"/>
          <w:szCs w:val="24"/>
        </w:rPr>
        <w:t xml:space="preserve">front line </w:t>
      </w:r>
      <w:r w:rsidR="00FF0F0D" w:rsidRPr="00CB399B">
        <w:rPr>
          <w:rFonts w:asciiTheme="minorHAnsi" w:hAnsiTheme="minorHAnsi" w:cstheme="minorHAnsi"/>
          <w:sz w:val="24"/>
          <w:szCs w:val="24"/>
        </w:rPr>
        <w:t>staff</w:t>
      </w:r>
      <w:r w:rsidR="00CF5C84" w:rsidRPr="00CB399B">
        <w:rPr>
          <w:rFonts w:asciiTheme="minorHAnsi" w:hAnsiTheme="minorHAnsi" w:cstheme="minorHAnsi"/>
          <w:sz w:val="24"/>
          <w:szCs w:val="24"/>
        </w:rPr>
        <w:t xml:space="preserve"> as part of the Demand and Capacity </w:t>
      </w:r>
      <w:r w:rsidR="00CB399B">
        <w:rPr>
          <w:rFonts w:asciiTheme="minorHAnsi" w:hAnsiTheme="minorHAnsi" w:cstheme="minorHAnsi"/>
          <w:sz w:val="24"/>
          <w:szCs w:val="24"/>
        </w:rPr>
        <w:t>Review</w:t>
      </w:r>
      <w:r w:rsidRPr="00CB399B">
        <w:rPr>
          <w:rFonts w:asciiTheme="minorHAnsi" w:hAnsiTheme="minorHAnsi" w:cstheme="minorHAnsi"/>
          <w:sz w:val="24"/>
          <w:szCs w:val="24"/>
        </w:rPr>
        <w:t xml:space="preserve">. </w:t>
      </w:r>
    </w:p>
    <w:p w:rsidR="00BC2670" w:rsidRPr="00CB399B" w:rsidRDefault="00BC2670" w:rsidP="00CB399B">
      <w:pPr>
        <w:jc w:val="both"/>
        <w:rPr>
          <w:rFonts w:asciiTheme="minorHAnsi" w:hAnsiTheme="minorHAnsi" w:cstheme="minorHAnsi"/>
          <w:sz w:val="24"/>
          <w:szCs w:val="24"/>
        </w:rPr>
      </w:pPr>
    </w:p>
    <w:p w:rsidR="00BC2670" w:rsidRPr="00CB399B" w:rsidRDefault="00BC2670" w:rsidP="00CB399B">
      <w:pPr>
        <w:jc w:val="both"/>
        <w:rPr>
          <w:rFonts w:asciiTheme="minorHAnsi" w:hAnsiTheme="minorHAnsi" w:cstheme="minorHAnsi"/>
          <w:sz w:val="24"/>
          <w:szCs w:val="24"/>
        </w:rPr>
      </w:pPr>
      <w:r w:rsidRPr="00CB399B">
        <w:rPr>
          <w:rFonts w:asciiTheme="minorHAnsi" w:hAnsiTheme="minorHAnsi" w:cstheme="minorHAnsi"/>
          <w:sz w:val="24"/>
          <w:szCs w:val="24"/>
        </w:rPr>
        <w:t>The recurrent impact of phase 1</w:t>
      </w:r>
      <w:r w:rsidR="00FF0F0D" w:rsidRPr="00CB399B">
        <w:rPr>
          <w:rFonts w:asciiTheme="minorHAnsi" w:hAnsiTheme="minorHAnsi" w:cstheme="minorHAnsi"/>
          <w:sz w:val="24"/>
          <w:szCs w:val="24"/>
        </w:rPr>
        <w:t xml:space="preserve"> recruitment </w:t>
      </w:r>
      <w:r w:rsidRPr="00CB399B">
        <w:rPr>
          <w:rFonts w:asciiTheme="minorHAnsi" w:hAnsiTheme="minorHAnsi" w:cstheme="minorHAnsi"/>
          <w:sz w:val="24"/>
          <w:szCs w:val="24"/>
        </w:rPr>
        <w:t xml:space="preserve">of the Demand and Capacity </w:t>
      </w:r>
      <w:r w:rsidR="00CB399B">
        <w:rPr>
          <w:rFonts w:asciiTheme="minorHAnsi" w:hAnsiTheme="minorHAnsi" w:cstheme="minorHAnsi"/>
          <w:sz w:val="24"/>
          <w:szCs w:val="24"/>
        </w:rPr>
        <w:t xml:space="preserve">Review </w:t>
      </w:r>
      <w:r w:rsidRPr="00CB399B">
        <w:rPr>
          <w:rFonts w:asciiTheme="minorHAnsi" w:hAnsiTheme="minorHAnsi" w:cstheme="minorHAnsi"/>
          <w:sz w:val="24"/>
          <w:szCs w:val="24"/>
        </w:rPr>
        <w:t xml:space="preserve">in 2020/21 </w:t>
      </w:r>
      <w:r w:rsidR="008C1F7C">
        <w:rPr>
          <w:rFonts w:asciiTheme="minorHAnsi" w:hAnsiTheme="minorHAnsi" w:cstheme="minorHAnsi"/>
          <w:sz w:val="24"/>
          <w:szCs w:val="24"/>
        </w:rPr>
        <w:t>wa</w:t>
      </w:r>
      <w:r w:rsidR="00A9220F" w:rsidRPr="00CB399B">
        <w:rPr>
          <w:rFonts w:asciiTheme="minorHAnsi" w:hAnsiTheme="minorHAnsi" w:cstheme="minorHAnsi"/>
          <w:sz w:val="24"/>
          <w:szCs w:val="24"/>
        </w:rPr>
        <w:t>s</w:t>
      </w:r>
      <w:r w:rsidRPr="00CB399B">
        <w:rPr>
          <w:rFonts w:asciiTheme="minorHAnsi" w:hAnsiTheme="minorHAnsi" w:cstheme="minorHAnsi"/>
          <w:sz w:val="24"/>
          <w:szCs w:val="24"/>
        </w:rPr>
        <w:t xml:space="preserve"> £4.977m in 2021/22 and has been included in the plan and allocated across the 7 </w:t>
      </w:r>
      <w:r w:rsidR="00CB399B">
        <w:rPr>
          <w:rFonts w:asciiTheme="minorHAnsi" w:hAnsiTheme="minorHAnsi" w:cstheme="minorHAnsi"/>
          <w:sz w:val="24"/>
          <w:szCs w:val="24"/>
        </w:rPr>
        <w:t>local health boards (</w:t>
      </w:r>
      <w:r w:rsidRPr="00CB399B">
        <w:rPr>
          <w:rFonts w:asciiTheme="minorHAnsi" w:hAnsiTheme="minorHAnsi" w:cstheme="minorHAnsi"/>
          <w:sz w:val="24"/>
          <w:szCs w:val="24"/>
        </w:rPr>
        <w:t>LHBs</w:t>
      </w:r>
      <w:r w:rsidR="00CB399B">
        <w:rPr>
          <w:rFonts w:asciiTheme="minorHAnsi" w:hAnsiTheme="minorHAnsi" w:cstheme="minorHAnsi"/>
          <w:sz w:val="24"/>
          <w:szCs w:val="24"/>
        </w:rPr>
        <w:t>)</w:t>
      </w:r>
      <w:r w:rsidRPr="00CB399B">
        <w:rPr>
          <w:rFonts w:asciiTheme="minorHAnsi" w:hAnsiTheme="minorHAnsi" w:cstheme="minorHAnsi"/>
          <w:sz w:val="24"/>
          <w:szCs w:val="24"/>
        </w:rPr>
        <w:t xml:space="preserve"> in line with the established risk share mechanism.</w:t>
      </w:r>
    </w:p>
    <w:p w:rsidR="00F12E2F" w:rsidRPr="00CB399B" w:rsidRDefault="00F12E2F" w:rsidP="00CB399B">
      <w:pPr>
        <w:jc w:val="both"/>
        <w:rPr>
          <w:rFonts w:asciiTheme="minorHAnsi" w:hAnsiTheme="minorHAnsi" w:cstheme="minorHAnsi"/>
          <w:sz w:val="24"/>
          <w:szCs w:val="24"/>
        </w:rPr>
      </w:pPr>
    </w:p>
    <w:p w:rsidR="004F71BA" w:rsidRDefault="00BC2670"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As part of phase 2 of the expansion </w:t>
      </w:r>
      <w:r w:rsidR="008C1F7C">
        <w:rPr>
          <w:rFonts w:asciiTheme="minorHAnsi" w:hAnsiTheme="minorHAnsi" w:cstheme="minorHAnsi"/>
          <w:sz w:val="24"/>
          <w:szCs w:val="24"/>
        </w:rPr>
        <w:t xml:space="preserve">of front line resources </w:t>
      </w:r>
      <w:r w:rsidR="00D064BA" w:rsidRPr="00CB399B">
        <w:rPr>
          <w:rFonts w:asciiTheme="minorHAnsi" w:hAnsiTheme="minorHAnsi" w:cstheme="minorHAnsi"/>
          <w:sz w:val="24"/>
          <w:szCs w:val="24"/>
        </w:rPr>
        <w:t xml:space="preserve">Health Boards </w:t>
      </w:r>
      <w:r w:rsidR="008C1F7C">
        <w:rPr>
          <w:rFonts w:asciiTheme="minorHAnsi" w:hAnsiTheme="minorHAnsi" w:cstheme="minorHAnsi"/>
          <w:sz w:val="24"/>
          <w:szCs w:val="24"/>
        </w:rPr>
        <w:t>contributed</w:t>
      </w:r>
      <w:r w:rsidRPr="00CB399B">
        <w:rPr>
          <w:rFonts w:asciiTheme="minorHAnsi" w:hAnsiTheme="minorHAnsi" w:cstheme="minorHAnsi"/>
          <w:sz w:val="24"/>
          <w:szCs w:val="24"/>
        </w:rPr>
        <w:t xml:space="preserve"> </w:t>
      </w:r>
      <w:r w:rsidR="008C1F7C" w:rsidRPr="00CB399B">
        <w:rPr>
          <w:rFonts w:asciiTheme="minorHAnsi" w:hAnsiTheme="minorHAnsi" w:cstheme="minorHAnsi"/>
          <w:sz w:val="24"/>
          <w:szCs w:val="24"/>
        </w:rPr>
        <w:t xml:space="preserve">£2.0m </w:t>
      </w:r>
      <w:r w:rsidRPr="00CB399B">
        <w:rPr>
          <w:rFonts w:asciiTheme="minorHAnsi" w:hAnsiTheme="minorHAnsi" w:cstheme="minorHAnsi"/>
          <w:sz w:val="24"/>
          <w:szCs w:val="24"/>
        </w:rPr>
        <w:t xml:space="preserve">additional revenue </w:t>
      </w:r>
      <w:r w:rsidR="00D064BA" w:rsidRPr="00CB399B">
        <w:rPr>
          <w:rFonts w:asciiTheme="minorHAnsi" w:hAnsiTheme="minorHAnsi" w:cstheme="minorHAnsi"/>
          <w:sz w:val="24"/>
          <w:szCs w:val="24"/>
        </w:rPr>
        <w:t>o</w:t>
      </w:r>
      <w:r w:rsidR="00F12E2F" w:rsidRPr="00CB399B">
        <w:rPr>
          <w:rFonts w:asciiTheme="minorHAnsi" w:hAnsiTheme="minorHAnsi" w:cstheme="minorHAnsi"/>
          <w:sz w:val="24"/>
          <w:szCs w:val="24"/>
        </w:rPr>
        <w:t>n a non recurrent basis for 2021/22</w:t>
      </w:r>
      <w:r w:rsidR="00D064BA" w:rsidRPr="00CB399B">
        <w:rPr>
          <w:rFonts w:asciiTheme="minorHAnsi" w:hAnsiTheme="minorHAnsi" w:cstheme="minorHAnsi"/>
          <w:sz w:val="24"/>
          <w:szCs w:val="24"/>
        </w:rPr>
        <w:t xml:space="preserve">. The draw down from this funding </w:t>
      </w:r>
      <w:r w:rsidR="008C1F7C">
        <w:rPr>
          <w:rFonts w:asciiTheme="minorHAnsi" w:hAnsiTheme="minorHAnsi" w:cstheme="minorHAnsi"/>
          <w:sz w:val="24"/>
          <w:szCs w:val="24"/>
        </w:rPr>
        <w:t>was</w:t>
      </w:r>
      <w:r w:rsidR="00D064BA" w:rsidRPr="00CB399B">
        <w:rPr>
          <w:rFonts w:asciiTheme="minorHAnsi" w:hAnsiTheme="minorHAnsi" w:cstheme="minorHAnsi"/>
          <w:sz w:val="24"/>
          <w:szCs w:val="24"/>
        </w:rPr>
        <w:t xml:space="preserve"> made conditional on delivery of</w:t>
      </w:r>
      <w:r w:rsidR="008C1F7C">
        <w:rPr>
          <w:rFonts w:asciiTheme="minorHAnsi" w:hAnsiTheme="minorHAnsi" w:cstheme="minorHAnsi"/>
          <w:sz w:val="24"/>
          <w:szCs w:val="24"/>
        </w:rPr>
        <w:t xml:space="preserve"> an additional</w:t>
      </w:r>
      <w:r w:rsidR="00D064BA" w:rsidRPr="00CB399B">
        <w:rPr>
          <w:rFonts w:asciiTheme="minorHAnsi" w:hAnsiTheme="minorHAnsi" w:cstheme="minorHAnsi"/>
          <w:sz w:val="24"/>
          <w:szCs w:val="24"/>
        </w:rPr>
        <w:t xml:space="preserve"> </w:t>
      </w:r>
      <w:r w:rsidR="008C1F7C">
        <w:rPr>
          <w:rFonts w:asciiTheme="minorHAnsi" w:hAnsiTheme="minorHAnsi" w:cstheme="minorHAnsi"/>
          <w:sz w:val="24"/>
          <w:szCs w:val="24"/>
        </w:rPr>
        <w:t xml:space="preserve">127 WTE front line staff </w:t>
      </w:r>
      <w:r w:rsidR="00D064BA" w:rsidRPr="00CB399B">
        <w:rPr>
          <w:rFonts w:asciiTheme="minorHAnsi" w:hAnsiTheme="minorHAnsi" w:cstheme="minorHAnsi"/>
          <w:sz w:val="24"/>
          <w:szCs w:val="24"/>
        </w:rPr>
        <w:t>in line with the plan</w:t>
      </w:r>
      <w:r w:rsidR="003D3080" w:rsidRPr="00CB399B">
        <w:rPr>
          <w:rFonts w:asciiTheme="minorHAnsi" w:hAnsiTheme="minorHAnsi" w:cstheme="minorHAnsi"/>
          <w:sz w:val="24"/>
          <w:szCs w:val="24"/>
        </w:rPr>
        <w:t xml:space="preserve"> and </w:t>
      </w:r>
      <w:r w:rsidR="008C1F7C">
        <w:rPr>
          <w:rFonts w:asciiTheme="minorHAnsi" w:hAnsiTheme="minorHAnsi" w:cstheme="minorHAnsi"/>
          <w:sz w:val="24"/>
          <w:szCs w:val="24"/>
        </w:rPr>
        <w:t xml:space="preserve">allocated </w:t>
      </w:r>
      <w:r w:rsidR="003D3080" w:rsidRPr="00CB399B">
        <w:rPr>
          <w:rFonts w:asciiTheme="minorHAnsi" w:hAnsiTheme="minorHAnsi" w:cstheme="minorHAnsi"/>
          <w:sz w:val="24"/>
          <w:szCs w:val="24"/>
        </w:rPr>
        <w:t>only when expenditure has been incurred</w:t>
      </w:r>
      <w:r w:rsidR="00D064BA" w:rsidRPr="00CB399B">
        <w:rPr>
          <w:rFonts w:asciiTheme="minorHAnsi" w:hAnsiTheme="minorHAnsi" w:cstheme="minorHAnsi"/>
          <w:sz w:val="24"/>
          <w:szCs w:val="24"/>
        </w:rPr>
        <w:t xml:space="preserve">. </w:t>
      </w:r>
      <w:r w:rsidR="008C1F7C">
        <w:rPr>
          <w:rFonts w:asciiTheme="minorHAnsi" w:hAnsiTheme="minorHAnsi" w:cstheme="minorHAnsi"/>
          <w:sz w:val="24"/>
          <w:szCs w:val="24"/>
        </w:rPr>
        <w:t xml:space="preserve">At this stage of the planning </w:t>
      </w:r>
      <w:r w:rsidR="008C1F7C">
        <w:rPr>
          <w:rFonts w:asciiTheme="minorHAnsi" w:hAnsiTheme="minorHAnsi" w:cstheme="minorHAnsi"/>
          <w:sz w:val="24"/>
          <w:szCs w:val="24"/>
        </w:rPr>
        <w:lastRenderedPageBreak/>
        <w:t xml:space="preserve">cycle, WAST are forecasting to meet the recruitment target of an additional 127 WTE and the recurrent impact of this is expected to be £5.650m which has been included in the draft plan and </w:t>
      </w:r>
      <w:r w:rsidR="008C1F7C" w:rsidRPr="00CB399B">
        <w:rPr>
          <w:rFonts w:asciiTheme="minorHAnsi" w:hAnsiTheme="minorHAnsi" w:cstheme="minorHAnsi"/>
          <w:sz w:val="24"/>
          <w:szCs w:val="24"/>
        </w:rPr>
        <w:t xml:space="preserve">allocated across the 7 </w:t>
      </w:r>
      <w:r w:rsidR="008C1F7C">
        <w:rPr>
          <w:rFonts w:asciiTheme="minorHAnsi" w:hAnsiTheme="minorHAnsi" w:cstheme="minorHAnsi"/>
          <w:sz w:val="24"/>
          <w:szCs w:val="24"/>
        </w:rPr>
        <w:t>local health boards (</w:t>
      </w:r>
      <w:r w:rsidR="008C1F7C" w:rsidRPr="00CB399B">
        <w:rPr>
          <w:rFonts w:asciiTheme="minorHAnsi" w:hAnsiTheme="minorHAnsi" w:cstheme="minorHAnsi"/>
          <w:sz w:val="24"/>
          <w:szCs w:val="24"/>
        </w:rPr>
        <w:t>LHBs</w:t>
      </w:r>
      <w:r w:rsidR="008C1F7C">
        <w:rPr>
          <w:rFonts w:asciiTheme="minorHAnsi" w:hAnsiTheme="minorHAnsi" w:cstheme="minorHAnsi"/>
          <w:sz w:val="24"/>
          <w:szCs w:val="24"/>
        </w:rPr>
        <w:t>)</w:t>
      </w:r>
      <w:r w:rsidR="008C1F7C" w:rsidRPr="00CB399B">
        <w:rPr>
          <w:rFonts w:asciiTheme="minorHAnsi" w:hAnsiTheme="minorHAnsi" w:cstheme="minorHAnsi"/>
          <w:sz w:val="24"/>
          <w:szCs w:val="24"/>
        </w:rPr>
        <w:t xml:space="preserve"> in line with the established risk share mechanism</w:t>
      </w:r>
      <w:r w:rsidR="008C1F7C">
        <w:rPr>
          <w:rFonts w:asciiTheme="minorHAnsi" w:hAnsiTheme="minorHAnsi" w:cstheme="minorHAnsi"/>
          <w:sz w:val="24"/>
          <w:szCs w:val="24"/>
        </w:rPr>
        <w:t xml:space="preserve">. </w:t>
      </w:r>
    </w:p>
    <w:p w:rsidR="00CB399B" w:rsidRPr="00CB399B" w:rsidRDefault="00CB399B" w:rsidP="00CB399B">
      <w:pPr>
        <w:jc w:val="both"/>
        <w:rPr>
          <w:rFonts w:asciiTheme="minorHAnsi" w:hAnsiTheme="minorHAnsi" w:cstheme="minorHAnsi"/>
          <w:sz w:val="24"/>
          <w:szCs w:val="24"/>
        </w:rPr>
      </w:pPr>
    </w:p>
    <w:p w:rsidR="004F71BA" w:rsidRPr="00CB399B" w:rsidRDefault="004F71BA" w:rsidP="00CB399B">
      <w:pPr>
        <w:jc w:val="both"/>
        <w:rPr>
          <w:rFonts w:asciiTheme="minorHAnsi" w:hAnsiTheme="minorHAnsi" w:cstheme="minorHAnsi"/>
          <w:sz w:val="24"/>
          <w:szCs w:val="24"/>
        </w:rPr>
      </w:pPr>
      <w:r w:rsidRPr="00CB399B">
        <w:rPr>
          <w:rFonts w:asciiTheme="minorHAnsi" w:hAnsiTheme="minorHAnsi" w:cstheme="minorHAnsi"/>
          <w:sz w:val="24"/>
          <w:szCs w:val="24"/>
        </w:rPr>
        <w:t>This funding has been made available to support the recruitment of front line staff in line with the Commissioning Intentions and recommendation</w:t>
      </w:r>
      <w:r w:rsidR="00CB399B">
        <w:rPr>
          <w:rFonts w:asciiTheme="minorHAnsi" w:hAnsiTheme="minorHAnsi" w:cstheme="minorHAnsi"/>
          <w:sz w:val="24"/>
          <w:szCs w:val="24"/>
        </w:rPr>
        <w:t>s from the Demand and Capacity R</w:t>
      </w:r>
      <w:r w:rsidRPr="00CB399B">
        <w:rPr>
          <w:rFonts w:asciiTheme="minorHAnsi" w:hAnsiTheme="minorHAnsi" w:cstheme="minorHAnsi"/>
          <w:sz w:val="24"/>
          <w:szCs w:val="24"/>
        </w:rPr>
        <w:t xml:space="preserve">eview, which was jointly commissioned between EASC and WAST in 2019/20. This funding has been made available contingent on WAST contributing towards this resource by </w:t>
      </w:r>
      <w:proofErr w:type="spellStart"/>
      <w:r w:rsidRPr="00CB399B">
        <w:rPr>
          <w:rFonts w:asciiTheme="minorHAnsi" w:hAnsiTheme="minorHAnsi" w:cstheme="minorHAnsi"/>
          <w:sz w:val="24"/>
          <w:szCs w:val="24"/>
        </w:rPr>
        <w:t>utilising</w:t>
      </w:r>
      <w:proofErr w:type="spellEnd"/>
      <w:r w:rsidRPr="00CB399B">
        <w:rPr>
          <w:rFonts w:asciiTheme="minorHAnsi" w:hAnsiTheme="minorHAnsi" w:cstheme="minorHAnsi"/>
          <w:sz w:val="24"/>
          <w:szCs w:val="24"/>
        </w:rPr>
        <w:t xml:space="preserve"> their allocated 1% growth uplift and delivering efficiencies. Key drivers of efficiency for WAST will include: </w:t>
      </w:r>
    </w:p>
    <w:p w:rsidR="004F71BA" w:rsidRPr="00CB399B" w:rsidRDefault="004F71BA" w:rsidP="00CB399B">
      <w:pPr>
        <w:pStyle w:val="ListParagraph"/>
        <w:numPr>
          <w:ilvl w:val="0"/>
          <w:numId w:val="5"/>
        </w:numPr>
        <w:jc w:val="both"/>
        <w:rPr>
          <w:rFonts w:asciiTheme="minorHAnsi" w:hAnsiTheme="minorHAnsi" w:cstheme="minorHAnsi"/>
          <w:sz w:val="24"/>
          <w:szCs w:val="24"/>
        </w:rPr>
      </w:pPr>
      <w:r w:rsidRPr="00CB399B">
        <w:rPr>
          <w:rFonts w:asciiTheme="minorHAnsi" w:hAnsiTheme="minorHAnsi" w:cstheme="minorHAnsi"/>
          <w:sz w:val="24"/>
          <w:szCs w:val="24"/>
        </w:rPr>
        <w:t>Reduction in the costs of overtime and an increase in the proportion of funding that is spent directly on front line resources</w:t>
      </w:r>
    </w:p>
    <w:p w:rsidR="004F71BA" w:rsidRPr="00CB399B" w:rsidRDefault="004F71BA" w:rsidP="00CB399B">
      <w:pPr>
        <w:pStyle w:val="ListParagraph"/>
        <w:numPr>
          <w:ilvl w:val="0"/>
          <w:numId w:val="5"/>
        </w:numPr>
        <w:jc w:val="both"/>
        <w:rPr>
          <w:rFonts w:asciiTheme="minorHAnsi" w:hAnsiTheme="minorHAnsi" w:cstheme="minorHAnsi"/>
          <w:sz w:val="24"/>
          <w:szCs w:val="24"/>
        </w:rPr>
      </w:pPr>
      <w:r w:rsidRPr="00CB399B">
        <w:rPr>
          <w:rFonts w:asciiTheme="minorHAnsi" w:hAnsiTheme="minorHAnsi" w:cstheme="minorHAnsi"/>
          <w:sz w:val="24"/>
          <w:szCs w:val="24"/>
        </w:rPr>
        <w:t xml:space="preserve">Maximising the use of resources directed towards the front line with any slippages allocated to front line service development </w:t>
      </w:r>
    </w:p>
    <w:p w:rsidR="00223AC7" w:rsidRPr="00CB399B" w:rsidRDefault="00223AC7" w:rsidP="00CB399B">
      <w:pPr>
        <w:jc w:val="both"/>
        <w:rPr>
          <w:rFonts w:asciiTheme="minorHAnsi" w:hAnsiTheme="minorHAnsi" w:cstheme="minorHAnsi"/>
          <w:color w:val="365F91"/>
          <w:sz w:val="24"/>
          <w:szCs w:val="24"/>
        </w:rPr>
      </w:pPr>
    </w:p>
    <w:p w:rsidR="00A91167" w:rsidRPr="00CB399B" w:rsidRDefault="00A91167" w:rsidP="00CB399B">
      <w:pPr>
        <w:jc w:val="both"/>
        <w:rPr>
          <w:rFonts w:asciiTheme="minorHAnsi" w:hAnsiTheme="minorHAnsi" w:cstheme="minorHAnsi"/>
          <w:b/>
          <w:color w:val="365F91"/>
          <w:sz w:val="24"/>
          <w:szCs w:val="24"/>
        </w:rPr>
      </w:pPr>
      <w:r w:rsidRPr="00CB399B">
        <w:rPr>
          <w:rFonts w:asciiTheme="minorHAnsi" w:hAnsiTheme="minorHAnsi" w:cstheme="minorHAnsi"/>
          <w:b/>
          <w:color w:val="365F91"/>
          <w:sz w:val="24"/>
          <w:szCs w:val="24"/>
        </w:rPr>
        <w:t>N</w:t>
      </w:r>
      <w:r w:rsidR="00CB399B">
        <w:rPr>
          <w:rFonts w:asciiTheme="minorHAnsi" w:hAnsiTheme="minorHAnsi" w:cstheme="minorHAnsi"/>
          <w:b/>
          <w:color w:val="365F91"/>
          <w:sz w:val="24"/>
          <w:szCs w:val="24"/>
        </w:rPr>
        <w:t>on-Emergency Patient Transport Service (N</w:t>
      </w:r>
      <w:r w:rsidRPr="00CB399B">
        <w:rPr>
          <w:rFonts w:asciiTheme="minorHAnsi" w:hAnsiTheme="minorHAnsi" w:cstheme="minorHAnsi"/>
          <w:b/>
          <w:color w:val="365F91"/>
          <w:sz w:val="24"/>
          <w:szCs w:val="24"/>
        </w:rPr>
        <w:t>EPTS</w:t>
      </w:r>
      <w:r w:rsidR="00CB399B">
        <w:rPr>
          <w:rFonts w:asciiTheme="minorHAnsi" w:hAnsiTheme="minorHAnsi" w:cstheme="minorHAnsi"/>
          <w:b/>
          <w:color w:val="365F91"/>
          <w:sz w:val="24"/>
          <w:szCs w:val="24"/>
        </w:rPr>
        <w:t>)</w:t>
      </w:r>
      <w:r w:rsidR="00377BB3" w:rsidRPr="00CB399B">
        <w:rPr>
          <w:rFonts w:asciiTheme="minorHAnsi" w:hAnsiTheme="minorHAnsi" w:cstheme="minorHAnsi"/>
          <w:b/>
          <w:color w:val="365F91"/>
          <w:sz w:val="24"/>
          <w:szCs w:val="24"/>
        </w:rPr>
        <w:t xml:space="preserve"> Allocation</w:t>
      </w:r>
    </w:p>
    <w:p w:rsidR="00CB399B" w:rsidRDefault="00CB399B" w:rsidP="00CB399B">
      <w:pPr>
        <w:jc w:val="both"/>
        <w:rPr>
          <w:rFonts w:asciiTheme="minorHAnsi" w:hAnsiTheme="minorHAnsi" w:cstheme="minorHAnsi"/>
          <w:sz w:val="24"/>
          <w:szCs w:val="24"/>
        </w:rPr>
      </w:pPr>
    </w:p>
    <w:p w:rsidR="003D3080" w:rsidRDefault="004E5824"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In addition to the assumptions set out in the WG allocation letter, the </w:t>
      </w:r>
      <w:r w:rsidR="00A91167" w:rsidRPr="00CB399B">
        <w:rPr>
          <w:rFonts w:asciiTheme="minorHAnsi" w:hAnsiTheme="minorHAnsi" w:cstheme="minorHAnsi"/>
          <w:sz w:val="24"/>
          <w:szCs w:val="24"/>
        </w:rPr>
        <w:t xml:space="preserve">NEPTS funding </w:t>
      </w:r>
      <w:r w:rsidRPr="00CB399B">
        <w:rPr>
          <w:rFonts w:asciiTheme="minorHAnsi" w:hAnsiTheme="minorHAnsi" w:cstheme="minorHAnsi"/>
          <w:sz w:val="24"/>
          <w:szCs w:val="24"/>
        </w:rPr>
        <w:t xml:space="preserve">position </w:t>
      </w:r>
      <w:r w:rsidR="002B63ED">
        <w:rPr>
          <w:rFonts w:asciiTheme="minorHAnsi" w:hAnsiTheme="minorHAnsi" w:cstheme="minorHAnsi"/>
          <w:sz w:val="24"/>
          <w:szCs w:val="24"/>
        </w:rPr>
        <w:t>reflects the in-year 2021/22</w:t>
      </w:r>
      <w:r w:rsidR="00CF5C84" w:rsidRPr="00CB399B">
        <w:rPr>
          <w:rFonts w:asciiTheme="minorHAnsi" w:hAnsiTheme="minorHAnsi" w:cstheme="minorHAnsi"/>
          <w:sz w:val="24"/>
          <w:szCs w:val="24"/>
        </w:rPr>
        <w:t xml:space="preserve"> transition of services. </w:t>
      </w:r>
      <w:r w:rsidR="002B63ED">
        <w:rPr>
          <w:rFonts w:asciiTheme="minorHAnsi" w:hAnsiTheme="minorHAnsi" w:cstheme="minorHAnsi"/>
          <w:sz w:val="24"/>
          <w:szCs w:val="24"/>
        </w:rPr>
        <w:t xml:space="preserve">Historically, </w:t>
      </w:r>
      <w:r w:rsidR="00CF5C84" w:rsidRPr="00CB399B">
        <w:rPr>
          <w:rFonts w:asciiTheme="minorHAnsi" w:hAnsiTheme="minorHAnsi" w:cstheme="minorHAnsi"/>
          <w:sz w:val="24"/>
          <w:szCs w:val="24"/>
        </w:rPr>
        <w:t>NEPTS funding flow</w:t>
      </w:r>
      <w:r w:rsidR="002B63ED">
        <w:rPr>
          <w:rFonts w:asciiTheme="minorHAnsi" w:hAnsiTheme="minorHAnsi" w:cstheme="minorHAnsi"/>
          <w:sz w:val="24"/>
          <w:szCs w:val="24"/>
        </w:rPr>
        <w:t>ed</w:t>
      </w:r>
      <w:r w:rsidR="00CF5C84" w:rsidRPr="00CB399B">
        <w:rPr>
          <w:rFonts w:asciiTheme="minorHAnsi" w:hAnsiTheme="minorHAnsi" w:cstheme="minorHAnsi"/>
          <w:sz w:val="24"/>
          <w:szCs w:val="24"/>
        </w:rPr>
        <w:t xml:space="preserve"> </w:t>
      </w:r>
      <w:r w:rsidR="002B63ED">
        <w:rPr>
          <w:rFonts w:asciiTheme="minorHAnsi" w:hAnsiTheme="minorHAnsi" w:cstheme="minorHAnsi"/>
          <w:sz w:val="24"/>
          <w:szCs w:val="24"/>
        </w:rPr>
        <w:t>from LHBs to WAST directly but wa</w:t>
      </w:r>
      <w:r w:rsidR="00CF5C84" w:rsidRPr="00CB399B">
        <w:rPr>
          <w:rFonts w:asciiTheme="minorHAnsi" w:hAnsiTheme="minorHAnsi" w:cstheme="minorHAnsi"/>
          <w:sz w:val="24"/>
          <w:szCs w:val="24"/>
        </w:rPr>
        <w:t xml:space="preserve">s included </w:t>
      </w:r>
      <w:r w:rsidR="002B63ED">
        <w:rPr>
          <w:rFonts w:asciiTheme="minorHAnsi" w:hAnsiTheme="minorHAnsi" w:cstheme="minorHAnsi"/>
          <w:sz w:val="24"/>
          <w:szCs w:val="24"/>
        </w:rPr>
        <w:t xml:space="preserve">in the EASC annual financial plan </w:t>
      </w:r>
      <w:r w:rsidR="00CF5C84" w:rsidRPr="00CB399B">
        <w:rPr>
          <w:rFonts w:asciiTheme="minorHAnsi" w:hAnsiTheme="minorHAnsi" w:cstheme="minorHAnsi"/>
          <w:sz w:val="24"/>
          <w:szCs w:val="24"/>
        </w:rPr>
        <w:t xml:space="preserve">for completeness as a commissioned service under EASC. </w:t>
      </w:r>
    </w:p>
    <w:p w:rsidR="002B63ED" w:rsidRDefault="002B63ED" w:rsidP="00CB399B">
      <w:pPr>
        <w:jc w:val="both"/>
        <w:rPr>
          <w:rFonts w:asciiTheme="minorHAnsi" w:hAnsiTheme="minorHAnsi" w:cstheme="minorHAnsi"/>
          <w:sz w:val="24"/>
          <w:szCs w:val="24"/>
        </w:rPr>
      </w:pPr>
    </w:p>
    <w:p w:rsidR="002B63ED" w:rsidRDefault="002B63ED" w:rsidP="00CB399B">
      <w:pPr>
        <w:jc w:val="both"/>
        <w:rPr>
          <w:rFonts w:asciiTheme="minorHAnsi" w:hAnsiTheme="minorHAnsi" w:cstheme="minorHAnsi"/>
          <w:sz w:val="24"/>
          <w:szCs w:val="24"/>
        </w:rPr>
      </w:pPr>
      <w:r>
        <w:rPr>
          <w:rFonts w:asciiTheme="minorHAnsi" w:hAnsiTheme="minorHAnsi" w:cstheme="minorHAnsi"/>
          <w:sz w:val="24"/>
          <w:szCs w:val="24"/>
        </w:rPr>
        <w:t xml:space="preserve">In 2022/23, NEPTS funding flow will change and be allocated to EASC directly from LHBs in order to become aligned with the Emergency Ambulance Service </w:t>
      </w:r>
      <w:r w:rsidR="00122354">
        <w:rPr>
          <w:rFonts w:asciiTheme="minorHAnsi" w:hAnsiTheme="minorHAnsi" w:cstheme="minorHAnsi"/>
          <w:sz w:val="24"/>
          <w:szCs w:val="24"/>
        </w:rPr>
        <w:t>allocation and associated governance mechanisms</w:t>
      </w:r>
      <w:r>
        <w:rPr>
          <w:rFonts w:asciiTheme="minorHAnsi" w:hAnsiTheme="minorHAnsi" w:cstheme="minorHAnsi"/>
          <w:sz w:val="24"/>
          <w:szCs w:val="24"/>
        </w:rPr>
        <w:t xml:space="preserve">. </w:t>
      </w:r>
    </w:p>
    <w:p w:rsidR="0081565D" w:rsidRDefault="0081565D" w:rsidP="00CB399B">
      <w:pPr>
        <w:jc w:val="both"/>
        <w:rPr>
          <w:rFonts w:asciiTheme="minorHAnsi" w:hAnsiTheme="minorHAnsi" w:cstheme="minorHAnsi"/>
          <w:sz w:val="24"/>
          <w:szCs w:val="24"/>
        </w:rPr>
      </w:pPr>
    </w:p>
    <w:p w:rsidR="0081565D" w:rsidRPr="00CB399B" w:rsidRDefault="0081565D" w:rsidP="00CB399B">
      <w:pPr>
        <w:jc w:val="both"/>
        <w:rPr>
          <w:rFonts w:asciiTheme="minorHAnsi" w:hAnsiTheme="minorHAnsi" w:cstheme="minorHAnsi"/>
          <w:sz w:val="24"/>
          <w:szCs w:val="24"/>
        </w:rPr>
      </w:pPr>
      <w:r>
        <w:rPr>
          <w:rFonts w:asciiTheme="minorHAnsi" w:hAnsiTheme="minorHAnsi" w:cstheme="minorHAnsi"/>
          <w:sz w:val="24"/>
          <w:szCs w:val="24"/>
        </w:rPr>
        <w:t xml:space="preserve">In 2021/22, EASC secured a non-recurrent allocation from Welsh Government of £2m to support Health Boards with their Planned Care recovery </w:t>
      </w:r>
      <w:proofErr w:type="spellStart"/>
      <w:r>
        <w:rPr>
          <w:rFonts w:asciiTheme="minorHAnsi" w:hAnsiTheme="minorHAnsi" w:cstheme="minorHAnsi"/>
          <w:sz w:val="24"/>
          <w:szCs w:val="24"/>
        </w:rPr>
        <w:t>programmes</w:t>
      </w:r>
      <w:proofErr w:type="spellEnd"/>
      <w:r>
        <w:rPr>
          <w:rFonts w:asciiTheme="minorHAnsi" w:hAnsiTheme="minorHAnsi" w:cstheme="minorHAnsi"/>
          <w:sz w:val="24"/>
          <w:szCs w:val="24"/>
        </w:rPr>
        <w:t xml:space="preserve">. For 2022/23, it is expected that LHBs will include non-emergency transport requirements within their Planned Care recovery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plans and that funding for any additional requirements for NEPTS services will be provided to EASC in order to commission the service from WAST. </w:t>
      </w:r>
    </w:p>
    <w:p w:rsidR="00975E96" w:rsidRDefault="00975E96" w:rsidP="00975E96">
      <w:pPr>
        <w:jc w:val="both"/>
        <w:rPr>
          <w:rFonts w:asciiTheme="minorHAnsi" w:hAnsiTheme="minorHAnsi" w:cstheme="minorHAnsi"/>
          <w:b/>
          <w:color w:val="365F91"/>
          <w:sz w:val="24"/>
          <w:szCs w:val="24"/>
        </w:rPr>
      </w:pPr>
    </w:p>
    <w:p w:rsidR="00975E96" w:rsidRPr="008C1F7C" w:rsidRDefault="00975E96" w:rsidP="00975E96">
      <w:pPr>
        <w:jc w:val="both"/>
        <w:rPr>
          <w:rFonts w:asciiTheme="minorHAnsi" w:hAnsiTheme="minorHAnsi" w:cstheme="minorHAnsi"/>
          <w:b/>
          <w:color w:val="365F91"/>
          <w:sz w:val="24"/>
          <w:szCs w:val="24"/>
        </w:rPr>
      </w:pPr>
      <w:r w:rsidRPr="008C1F7C">
        <w:rPr>
          <w:rFonts w:asciiTheme="minorHAnsi" w:hAnsiTheme="minorHAnsi" w:cstheme="minorHAnsi"/>
          <w:b/>
          <w:color w:val="365F91"/>
          <w:sz w:val="24"/>
          <w:szCs w:val="24"/>
        </w:rPr>
        <w:t>Grange University Hospital</w:t>
      </w:r>
      <w:r>
        <w:rPr>
          <w:rFonts w:asciiTheme="minorHAnsi" w:hAnsiTheme="minorHAnsi" w:cstheme="minorHAnsi"/>
          <w:b/>
          <w:color w:val="365F91"/>
          <w:sz w:val="24"/>
          <w:szCs w:val="24"/>
        </w:rPr>
        <w:t xml:space="preserve"> </w:t>
      </w:r>
    </w:p>
    <w:p w:rsidR="00975E96" w:rsidRDefault="00975E96" w:rsidP="00975E96">
      <w:pPr>
        <w:jc w:val="both"/>
        <w:rPr>
          <w:rFonts w:asciiTheme="minorHAnsi" w:hAnsiTheme="minorHAnsi" w:cstheme="minorHAnsi"/>
          <w:sz w:val="24"/>
          <w:szCs w:val="24"/>
        </w:rPr>
      </w:pPr>
    </w:p>
    <w:p w:rsidR="00975E96" w:rsidRPr="00CB399B" w:rsidRDefault="00975E96" w:rsidP="00975E96">
      <w:pPr>
        <w:jc w:val="both"/>
        <w:rPr>
          <w:rFonts w:asciiTheme="minorHAnsi" w:hAnsiTheme="minorHAnsi" w:cstheme="minorHAnsi"/>
          <w:sz w:val="24"/>
          <w:szCs w:val="24"/>
        </w:rPr>
      </w:pPr>
      <w:r w:rsidRPr="00CB399B">
        <w:rPr>
          <w:rFonts w:asciiTheme="minorHAnsi" w:hAnsiTheme="minorHAnsi" w:cstheme="minorHAnsi"/>
          <w:sz w:val="24"/>
          <w:szCs w:val="24"/>
        </w:rPr>
        <w:t xml:space="preserve">The Grange University Hospital was opened in November 2020, with funding for the ambulance service being provided by Aneurin Bevan ABUHB to EASC in line with ambulance commissioning arrangements and the Service Level Agreement established for the Grange. </w:t>
      </w:r>
    </w:p>
    <w:p w:rsidR="009A0559" w:rsidRPr="00CB399B" w:rsidRDefault="009A0559" w:rsidP="00CB399B">
      <w:pPr>
        <w:jc w:val="both"/>
        <w:rPr>
          <w:rFonts w:asciiTheme="minorHAnsi" w:hAnsiTheme="minorHAnsi" w:cstheme="minorHAnsi"/>
          <w:sz w:val="24"/>
          <w:szCs w:val="24"/>
        </w:rPr>
      </w:pPr>
    </w:p>
    <w:p w:rsidR="009A0559" w:rsidRPr="00CB399B" w:rsidRDefault="00CB399B" w:rsidP="00CB399B">
      <w:pPr>
        <w:jc w:val="both"/>
        <w:rPr>
          <w:rFonts w:asciiTheme="minorHAnsi" w:hAnsiTheme="minorHAnsi" w:cstheme="minorHAnsi"/>
          <w:b/>
          <w:color w:val="365F91"/>
          <w:sz w:val="24"/>
          <w:szCs w:val="24"/>
        </w:rPr>
      </w:pPr>
      <w:r>
        <w:rPr>
          <w:rFonts w:asciiTheme="minorHAnsi" w:hAnsiTheme="minorHAnsi" w:cstheme="minorHAnsi"/>
          <w:b/>
          <w:color w:val="365F91"/>
          <w:sz w:val="24"/>
          <w:szCs w:val="24"/>
        </w:rPr>
        <w:t>Emergency Medical Retrieval and Transfer Service (</w:t>
      </w:r>
      <w:r w:rsidR="009A0559" w:rsidRPr="00CB399B">
        <w:rPr>
          <w:rFonts w:asciiTheme="minorHAnsi" w:hAnsiTheme="minorHAnsi" w:cstheme="minorHAnsi"/>
          <w:b/>
          <w:color w:val="365F91"/>
          <w:sz w:val="24"/>
          <w:szCs w:val="24"/>
        </w:rPr>
        <w:t>EMRTS</w:t>
      </w:r>
      <w:r>
        <w:rPr>
          <w:rFonts w:asciiTheme="minorHAnsi" w:hAnsiTheme="minorHAnsi" w:cstheme="minorHAnsi"/>
          <w:b/>
          <w:color w:val="365F91"/>
          <w:sz w:val="24"/>
          <w:szCs w:val="24"/>
        </w:rPr>
        <w:t>)</w:t>
      </w:r>
      <w:r w:rsidR="009A0559" w:rsidRPr="00CB399B">
        <w:rPr>
          <w:rFonts w:asciiTheme="minorHAnsi" w:hAnsiTheme="minorHAnsi" w:cstheme="minorHAnsi"/>
          <w:b/>
          <w:color w:val="365F91"/>
          <w:sz w:val="24"/>
          <w:szCs w:val="24"/>
        </w:rPr>
        <w:t xml:space="preserve"> </w:t>
      </w:r>
      <w:r w:rsidR="00377BB3" w:rsidRPr="00CB399B">
        <w:rPr>
          <w:rFonts w:asciiTheme="minorHAnsi" w:hAnsiTheme="minorHAnsi" w:cstheme="minorHAnsi"/>
          <w:b/>
          <w:color w:val="365F91"/>
          <w:sz w:val="24"/>
          <w:szCs w:val="24"/>
        </w:rPr>
        <w:t>Allocation</w:t>
      </w:r>
    </w:p>
    <w:p w:rsidR="008050B3" w:rsidRPr="00CB399B" w:rsidRDefault="008050B3" w:rsidP="00CB399B">
      <w:pPr>
        <w:jc w:val="both"/>
        <w:rPr>
          <w:rFonts w:asciiTheme="minorHAnsi" w:hAnsiTheme="minorHAnsi" w:cstheme="minorHAnsi"/>
          <w:sz w:val="24"/>
          <w:szCs w:val="24"/>
        </w:rPr>
      </w:pPr>
    </w:p>
    <w:p w:rsidR="00DF4ABF" w:rsidRPr="00CB399B" w:rsidRDefault="004E5824"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In addition to the assumptions set out in the WG allocation letter, the EMRTS funding position </w:t>
      </w:r>
      <w:r w:rsidR="009A0559" w:rsidRPr="00CB399B">
        <w:rPr>
          <w:rFonts w:asciiTheme="minorHAnsi" w:hAnsiTheme="minorHAnsi" w:cstheme="minorHAnsi"/>
          <w:sz w:val="24"/>
          <w:szCs w:val="24"/>
        </w:rPr>
        <w:t xml:space="preserve">is consistent with </w:t>
      </w:r>
      <w:r w:rsidR="00A91167" w:rsidRPr="00CB399B">
        <w:rPr>
          <w:rFonts w:asciiTheme="minorHAnsi" w:hAnsiTheme="minorHAnsi" w:cstheme="minorHAnsi"/>
          <w:sz w:val="24"/>
          <w:szCs w:val="24"/>
        </w:rPr>
        <w:t>the approved</w:t>
      </w:r>
      <w:r w:rsidR="00262986" w:rsidRPr="00CB399B">
        <w:rPr>
          <w:rFonts w:asciiTheme="minorHAnsi" w:hAnsiTheme="minorHAnsi" w:cstheme="minorHAnsi"/>
          <w:sz w:val="24"/>
          <w:szCs w:val="24"/>
        </w:rPr>
        <w:t xml:space="preserve"> development and expansion of the 24/7 service and the Critical Care Transfer Service.</w:t>
      </w:r>
      <w:r w:rsidR="00A91167" w:rsidRPr="00CB399B">
        <w:rPr>
          <w:rFonts w:asciiTheme="minorHAnsi" w:hAnsiTheme="minorHAnsi" w:cstheme="minorHAnsi"/>
          <w:sz w:val="24"/>
          <w:szCs w:val="24"/>
        </w:rPr>
        <w:t xml:space="preserve"> Funding</w:t>
      </w:r>
      <w:r w:rsidR="00262986" w:rsidRPr="00CB399B">
        <w:rPr>
          <w:rFonts w:asciiTheme="minorHAnsi" w:hAnsiTheme="minorHAnsi" w:cstheme="minorHAnsi"/>
          <w:sz w:val="24"/>
          <w:szCs w:val="24"/>
        </w:rPr>
        <w:t xml:space="preserve"> for these initiatives</w:t>
      </w:r>
      <w:r w:rsidR="009A0559" w:rsidRPr="00CB399B">
        <w:rPr>
          <w:rFonts w:asciiTheme="minorHAnsi" w:hAnsiTheme="minorHAnsi" w:cstheme="minorHAnsi"/>
          <w:sz w:val="24"/>
          <w:szCs w:val="24"/>
        </w:rPr>
        <w:t xml:space="preserve"> will be</w:t>
      </w:r>
      <w:r w:rsidR="00A91167" w:rsidRPr="00CB399B">
        <w:rPr>
          <w:rFonts w:asciiTheme="minorHAnsi" w:hAnsiTheme="minorHAnsi" w:cstheme="minorHAnsi"/>
          <w:sz w:val="24"/>
          <w:szCs w:val="24"/>
        </w:rPr>
        <w:t xml:space="preserve"> released once the cost has been incurred</w:t>
      </w:r>
      <w:r w:rsidR="00262986" w:rsidRPr="00CB399B">
        <w:rPr>
          <w:rFonts w:asciiTheme="minorHAnsi" w:hAnsiTheme="minorHAnsi" w:cstheme="minorHAnsi"/>
          <w:sz w:val="24"/>
          <w:szCs w:val="24"/>
        </w:rPr>
        <w:t xml:space="preserve">. Funding for the Critical Care Transfer Service has been released by Welsh Government </w:t>
      </w:r>
      <w:r w:rsidR="00DF4ABF" w:rsidRPr="00CB399B">
        <w:rPr>
          <w:rFonts w:asciiTheme="minorHAnsi" w:hAnsiTheme="minorHAnsi" w:cstheme="minorHAnsi"/>
          <w:sz w:val="24"/>
          <w:szCs w:val="24"/>
        </w:rPr>
        <w:t xml:space="preserve">as a ring fenced allocation </w:t>
      </w:r>
      <w:r w:rsidR="00262986" w:rsidRPr="00CB399B">
        <w:rPr>
          <w:rFonts w:asciiTheme="minorHAnsi" w:hAnsiTheme="minorHAnsi" w:cstheme="minorHAnsi"/>
          <w:sz w:val="24"/>
          <w:szCs w:val="24"/>
        </w:rPr>
        <w:t xml:space="preserve">(see note </w:t>
      </w:r>
      <w:r w:rsidR="00DF4ABF" w:rsidRPr="00CB399B">
        <w:rPr>
          <w:rFonts w:asciiTheme="minorHAnsi" w:hAnsiTheme="minorHAnsi" w:cstheme="minorHAnsi"/>
          <w:sz w:val="24"/>
          <w:szCs w:val="24"/>
        </w:rPr>
        <w:t xml:space="preserve">below </w:t>
      </w:r>
      <w:r w:rsidR="00262986" w:rsidRPr="00CB399B">
        <w:rPr>
          <w:rFonts w:asciiTheme="minorHAnsi" w:hAnsiTheme="minorHAnsi" w:cstheme="minorHAnsi"/>
          <w:sz w:val="24"/>
          <w:szCs w:val="24"/>
        </w:rPr>
        <w:t>on EASC Ring Fen</w:t>
      </w:r>
      <w:r w:rsidR="00DF4ABF" w:rsidRPr="00CB399B">
        <w:rPr>
          <w:rFonts w:asciiTheme="minorHAnsi" w:hAnsiTheme="minorHAnsi" w:cstheme="minorHAnsi"/>
          <w:sz w:val="24"/>
          <w:szCs w:val="24"/>
        </w:rPr>
        <w:t>ced Commissioning Allocations).</w:t>
      </w:r>
    </w:p>
    <w:p w:rsidR="00DF4ABF" w:rsidRPr="00CB399B" w:rsidRDefault="00DF4ABF" w:rsidP="00CB399B">
      <w:pPr>
        <w:jc w:val="both"/>
        <w:rPr>
          <w:rFonts w:asciiTheme="minorHAnsi" w:hAnsiTheme="minorHAnsi" w:cstheme="minorHAnsi"/>
          <w:sz w:val="24"/>
          <w:szCs w:val="24"/>
        </w:rPr>
      </w:pPr>
    </w:p>
    <w:p w:rsidR="00DF4ABF" w:rsidRPr="00CB399B" w:rsidRDefault="00DF4ABF" w:rsidP="00CB399B">
      <w:pPr>
        <w:jc w:val="both"/>
        <w:rPr>
          <w:rFonts w:asciiTheme="minorHAnsi" w:hAnsiTheme="minorHAnsi" w:cstheme="minorHAnsi"/>
          <w:sz w:val="24"/>
          <w:szCs w:val="24"/>
        </w:rPr>
      </w:pPr>
      <w:r w:rsidRPr="00CB399B">
        <w:rPr>
          <w:rFonts w:asciiTheme="minorHAnsi" w:hAnsiTheme="minorHAnsi" w:cstheme="minorHAnsi"/>
          <w:sz w:val="24"/>
          <w:szCs w:val="24"/>
        </w:rPr>
        <w:t>As part of the expansion of the 24/7 service, Health Boards contribute</w:t>
      </w:r>
      <w:r w:rsidR="00975E96">
        <w:rPr>
          <w:rFonts w:asciiTheme="minorHAnsi" w:hAnsiTheme="minorHAnsi" w:cstheme="minorHAnsi"/>
          <w:sz w:val="24"/>
          <w:szCs w:val="24"/>
        </w:rPr>
        <w:t xml:space="preserve">d </w:t>
      </w:r>
      <w:r w:rsidR="00975E96" w:rsidRPr="00CB399B">
        <w:rPr>
          <w:rFonts w:asciiTheme="minorHAnsi" w:hAnsiTheme="minorHAnsi" w:cstheme="minorHAnsi"/>
          <w:sz w:val="24"/>
          <w:szCs w:val="24"/>
        </w:rPr>
        <w:t xml:space="preserve">£1.257m </w:t>
      </w:r>
      <w:r w:rsidRPr="00CB399B">
        <w:rPr>
          <w:rFonts w:asciiTheme="minorHAnsi" w:hAnsiTheme="minorHAnsi" w:cstheme="minorHAnsi"/>
          <w:sz w:val="24"/>
          <w:szCs w:val="24"/>
        </w:rPr>
        <w:t xml:space="preserve">additional revenue on a non recurrent basis for 2021/22. The draw down from this funding </w:t>
      </w:r>
      <w:r w:rsidR="00975E96">
        <w:rPr>
          <w:rFonts w:asciiTheme="minorHAnsi" w:hAnsiTheme="minorHAnsi" w:cstheme="minorHAnsi"/>
          <w:sz w:val="24"/>
          <w:szCs w:val="24"/>
        </w:rPr>
        <w:t>was</w:t>
      </w:r>
      <w:r w:rsidRPr="00CB399B">
        <w:rPr>
          <w:rFonts w:asciiTheme="minorHAnsi" w:hAnsiTheme="minorHAnsi" w:cstheme="minorHAnsi"/>
          <w:sz w:val="24"/>
          <w:szCs w:val="24"/>
        </w:rPr>
        <w:t xml:space="preserve"> made conditional on delivery of resources in line with the delivery plan and only when expenditure has been incurred. If expenditure is not incurred or the </w:t>
      </w:r>
      <w:proofErr w:type="spellStart"/>
      <w:r w:rsidRPr="00CB399B">
        <w:rPr>
          <w:rFonts w:asciiTheme="minorHAnsi" w:hAnsiTheme="minorHAnsi" w:cstheme="minorHAnsi"/>
          <w:sz w:val="24"/>
          <w:szCs w:val="24"/>
        </w:rPr>
        <w:t>programme</w:t>
      </w:r>
      <w:proofErr w:type="spellEnd"/>
      <w:r w:rsidRPr="00CB399B">
        <w:rPr>
          <w:rFonts w:asciiTheme="minorHAnsi" w:hAnsiTheme="minorHAnsi" w:cstheme="minorHAnsi"/>
          <w:sz w:val="24"/>
          <w:szCs w:val="24"/>
        </w:rPr>
        <w:t xml:space="preserve"> underspends, funding will be returned to LHBs. </w:t>
      </w:r>
      <w:r w:rsidR="00975E96">
        <w:rPr>
          <w:rFonts w:asciiTheme="minorHAnsi" w:hAnsiTheme="minorHAnsi" w:cstheme="minorHAnsi"/>
          <w:sz w:val="24"/>
          <w:szCs w:val="24"/>
        </w:rPr>
        <w:t>At this stage of the planning cycle, EMRTS are expecting to deliver the 24/7 service expansion in line with the plan</w:t>
      </w:r>
      <w:r w:rsidR="0053480F">
        <w:rPr>
          <w:rFonts w:asciiTheme="minorHAnsi" w:hAnsiTheme="minorHAnsi" w:cstheme="minorHAnsi"/>
          <w:sz w:val="24"/>
          <w:szCs w:val="24"/>
        </w:rPr>
        <w:t xml:space="preserve"> and a recurrent allocation of £1.257m plus uplift will be required in 2022/23</w:t>
      </w:r>
      <w:r w:rsidR="00975E96">
        <w:rPr>
          <w:rFonts w:asciiTheme="minorHAnsi" w:hAnsiTheme="minorHAnsi" w:cstheme="minorHAnsi"/>
          <w:sz w:val="24"/>
          <w:szCs w:val="24"/>
        </w:rPr>
        <w:t xml:space="preserve">. </w:t>
      </w:r>
    </w:p>
    <w:p w:rsidR="00262986" w:rsidRPr="00CB399B" w:rsidRDefault="00262986" w:rsidP="00CB399B">
      <w:pPr>
        <w:jc w:val="both"/>
        <w:rPr>
          <w:rFonts w:asciiTheme="minorHAnsi" w:hAnsiTheme="minorHAnsi" w:cstheme="minorHAnsi"/>
          <w:color w:val="365F91"/>
          <w:sz w:val="24"/>
          <w:szCs w:val="24"/>
        </w:rPr>
      </w:pPr>
    </w:p>
    <w:p w:rsidR="00262986" w:rsidRPr="00CB399B" w:rsidRDefault="00AB6CA5" w:rsidP="00CB399B">
      <w:pPr>
        <w:jc w:val="both"/>
        <w:rPr>
          <w:rFonts w:asciiTheme="minorHAnsi" w:hAnsiTheme="minorHAnsi" w:cstheme="minorHAnsi"/>
          <w:b/>
          <w:color w:val="365F91"/>
          <w:sz w:val="24"/>
          <w:szCs w:val="24"/>
        </w:rPr>
      </w:pPr>
      <w:r w:rsidRPr="00CB399B">
        <w:rPr>
          <w:rFonts w:asciiTheme="minorHAnsi" w:hAnsiTheme="minorHAnsi" w:cstheme="minorHAnsi"/>
          <w:b/>
          <w:color w:val="365F91"/>
          <w:sz w:val="24"/>
          <w:szCs w:val="24"/>
        </w:rPr>
        <w:t>Ring-</w:t>
      </w:r>
      <w:r w:rsidR="00262986" w:rsidRPr="00CB399B">
        <w:rPr>
          <w:rFonts w:asciiTheme="minorHAnsi" w:hAnsiTheme="minorHAnsi" w:cstheme="minorHAnsi"/>
          <w:b/>
          <w:color w:val="365F91"/>
          <w:sz w:val="24"/>
          <w:szCs w:val="24"/>
        </w:rPr>
        <w:t>Fenced Commissioning Allocations</w:t>
      </w:r>
    </w:p>
    <w:p w:rsidR="008050B3" w:rsidRPr="00CB399B" w:rsidRDefault="008050B3" w:rsidP="00CB399B">
      <w:pPr>
        <w:jc w:val="both"/>
        <w:rPr>
          <w:rFonts w:asciiTheme="minorHAnsi" w:hAnsiTheme="minorHAnsi" w:cstheme="minorHAnsi"/>
          <w:sz w:val="24"/>
          <w:szCs w:val="24"/>
        </w:rPr>
      </w:pPr>
    </w:p>
    <w:p w:rsidR="00262986" w:rsidRPr="00CB399B" w:rsidRDefault="00262986" w:rsidP="00CB399B">
      <w:pPr>
        <w:jc w:val="both"/>
        <w:rPr>
          <w:rFonts w:asciiTheme="minorHAnsi" w:hAnsiTheme="minorHAnsi" w:cstheme="minorHAnsi"/>
          <w:sz w:val="24"/>
          <w:szCs w:val="24"/>
        </w:rPr>
      </w:pPr>
      <w:r w:rsidRPr="00CB399B">
        <w:rPr>
          <w:rFonts w:asciiTheme="minorHAnsi" w:hAnsiTheme="minorHAnsi" w:cstheme="minorHAnsi"/>
          <w:sz w:val="24"/>
          <w:szCs w:val="24"/>
        </w:rPr>
        <w:t xml:space="preserve">The Critical Care Transfer Service and Major Trauma service development allocations have been made available recurrently from Welsh Government on a ring-fenced basis. These have been reflected in the EASC Ring Fenced Commissioning Allocations values. </w:t>
      </w:r>
    </w:p>
    <w:p w:rsidR="00262986" w:rsidRPr="00CB399B" w:rsidRDefault="00262986" w:rsidP="00CB399B">
      <w:pPr>
        <w:jc w:val="both"/>
        <w:rPr>
          <w:rFonts w:asciiTheme="minorHAnsi" w:hAnsiTheme="minorHAnsi" w:cstheme="minorHAnsi"/>
          <w:color w:val="365F91"/>
          <w:sz w:val="24"/>
          <w:szCs w:val="24"/>
        </w:rPr>
      </w:pPr>
    </w:p>
    <w:p w:rsidR="00262986" w:rsidRPr="00CB399B" w:rsidRDefault="00262986" w:rsidP="00CB399B">
      <w:pPr>
        <w:jc w:val="both"/>
        <w:rPr>
          <w:rFonts w:asciiTheme="minorHAnsi" w:hAnsiTheme="minorHAnsi" w:cstheme="minorHAnsi"/>
          <w:b/>
          <w:color w:val="365F91"/>
          <w:sz w:val="24"/>
          <w:szCs w:val="24"/>
        </w:rPr>
      </w:pPr>
      <w:r w:rsidRPr="00CB399B">
        <w:rPr>
          <w:rFonts w:asciiTheme="minorHAnsi" w:hAnsiTheme="minorHAnsi" w:cstheme="minorHAnsi"/>
          <w:b/>
          <w:color w:val="365F91"/>
          <w:sz w:val="24"/>
          <w:szCs w:val="24"/>
        </w:rPr>
        <w:t xml:space="preserve">Specialist Commissioning Allocation </w:t>
      </w:r>
    </w:p>
    <w:p w:rsidR="008050B3" w:rsidRPr="00CB399B" w:rsidRDefault="008050B3" w:rsidP="00CB399B">
      <w:pPr>
        <w:jc w:val="both"/>
        <w:rPr>
          <w:rFonts w:asciiTheme="minorHAnsi" w:hAnsiTheme="minorHAnsi" w:cstheme="minorHAnsi"/>
          <w:color w:val="365F91"/>
          <w:sz w:val="24"/>
          <w:szCs w:val="24"/>
        </w:rPr>
      </w:pPr>
    </w:p>
    <w:p w:rsidR="00262986" w:rsidRPr="00CB399B" w:rsidRDefault="00262986" w:rsidP="00CB399B">
      <w:pPr>
        <w:jc w:val="both"/>
        <w:rPr>
          <w:rFonts w:asciiTheme="minorHAnsi" w:hAnsiTheme="minorHAnsi" w:cstheme="minorHAnsi"/>
          <w:color w:val="365F91"/>
          <w:sz w:val="24"/>
          <w:szCs w:val="24"/>
        </w:rPr>
      </w:pPr>
      <w:r w:rsidRPr="00CB399B">
        <w:rPr>
          <w:rFonts w:asciiTheme="minorHAnsi" w:hAnsiTheme="minorHAnsi" w:cstheme="minorHAnsi"/>
          <w:color w:val="365F91"/>
          <w:sz w:val="24"/>
          <w:szCs w:val="24"/>
        </w:rPr>
        <w:t>South-East Wales Regional Acute Coronary Syndrome Treat and Repatriate Service</w:t>
      </w:r>
    </w:p>
    <w:p w:rsidR="00262986" w:rsidRPr="00CB399B" w:rsidRDefault="00CB399B" w:rsidP="00CB399B">
      <w:pPr>
        <w:widowControl/>
        <w:adjustRightInd w:val="0"/>
        <w:jc w:val="both"/>
        <w:rPr>
          <w:rFonts w:asciiTheme="minorHAnsi" w:hAnsiTheme="minorHAnsi" w:cstheme="minorHAnsi"/>
          <w:sz w:val="24"/>
          <w:szCs w:val="24"/>
        </w:rPr>
      </w:pPr>
      <w:r>
        <w:rPr>
          <w:rFonts w:asciiTheme="minorHAnsi" w:hAnsiTheme="minorHAnsi" w:cstheme="minorHAnsi"/>
          <w:sz w:val="24"/>
          <w:szCs w:val="24"/>
        </w:rPr>
        <w:t>In 2019/20, as part of ‘A</w:t>
      </w:r>
      <w:r w:rsidR="00262986" w:rsidRPr="00CB399B">
        <w:rPr>
          <w:rFonts w:asciiTheme="minorHAnsi" w:hAnsiTheme="minorHAnsi" w:cstheme="minorHAnsi"/>
          <w:sz w:val="24"/>
          <w:szCs w:val="24"/>
        </w:rPr>
        <w:t xml:space="preserve"> Healthier Wales</w:t>
      </w:r>
      <w:r>
        <w:rPr>
          <w:rFonts w:asciiTheme="minorHAnsi" w:hAnsiTheme="minorHAnsi" w:cstheme="minorHAnsi"/>
          <w:sz w:val="24"/>
          <w:szCs w:val="24"/>
        </w:rPr>
        <w:t>’</w:t>
      </w:r>
      <w:r w:rsidR="00262986" w:rsidRPr="00CB399B">
        <w:rPr>
          <w:rFonts w:asciiTheme="minorHAnsi" w:hAnsiTheme="minorHAnsi" w:cstheme="minorHAnsi"/>
          <w:sz w:val="24"/>
          <w:szCs w:val="24"/>
        </w:rPr>
        <w:t xml:space="preserve"> transformation initiative, EASC funded the development of a dedicated ambulance to transport patients between district general hospitals in south east </w:t>
      </w:r>
      <w:r>
        <w:rPr>
          <w:rFonts w:asciiTheme="minorHAnsi" w:hAnsiTheme="minorHAnsi" w:cstheme="minorHAnsi"/>
          <w:sz w:val="24"/>
          <w:szCs w:val="24"/>
        </w:rPr>
        <w:t>W</w:t>
      </w:r>
      <w:r w:rsidR="00262986" w:rsidRPr="00CB399B">
        <w:rPr>
          <w:rFonts w:asciiTheme="minorHAnsi" w:hAnsiTheme="minorHAnsi" w:cstheme="minorHAnsi"/>
          <w:sz w:val="24"/>
          <w:szCs w:val="24"/>
        </w:rPr>
        <w:t xml:space="preserve">ales and the tertiary </w:t>
      </w:r>
      <w:proofErr w:type="spellStart"/>
      <w:r w:rsidR="00262986" w:rsidRPr="00CB399B">
        <w:rPr>
          <w:rFonts w:asciiTheme="minorHAnsi" w:hAnsiTheme="minorHAnsi" w:cstheme="minorHAnsi"/>
          <w:sz w:val="24"/>
          <w:szCs w:val="24"/>
        </w:rPr>
        <w:t>centre</w:t>
      </w:r>
      <w:proofErr w:type="spellEnd"/>
      <w:r w:rsidR="00262986" w:rsidRPr="00CB399B">
        <w:rPr>
          <w:rFonts w:asciiTheme="minorHAnsi" w:hAnsiTheme="minorHAnsi" w:cstheme="minorHAnsi"/>
          <w:sz w:val="24"/>
          <w:szCs w:val="24"/>
        </w:rPr>
        <w:t xml:space="preserve"> at </w:t>
      </w:r>
      <w:r>
        <w:rPr>
          <w:rFonts w:asciiTheme="minorHAnsi" w:hAnsiTheme="minorHAnsi" w:cstheme="minorHAnsi"/>
          <w:sz w:val="24"/>
          <w:szCs w:val="24"/>
        </w:rPr>
        <w:t xml:space="preserve">the </w:t>
      </w:r>
      <w:r w:rsidR="00262986" w:rsidRPr="00CB399B">
        <w:rPr>
          <w:rFonts w:asciiTheme="minorHAnsi" w:hAnsiTheme="minorHAnsi" w:cstheme="minorHAnsi"/>
          <w:sz w:val="24"/>
          <w:szCs w:val="24"/>
        </w:rPr>
        <w:t>University Hospital Wales</w:t>
      </w:r>
      <w:r>
        <w:rPr>
          <w:rFonts w:asciiTheme="minorHAnsi" w:hAnsiTheme="minorHAnsi" w:cstheme="minorHAnsi"/>
          <w:sz w:val="24"/>
          <w:szCs w:val="24"/>
        </w:rPr>
        <w:t>, Cardiff</w:t>
      </w:r>
      <w:r w:rsidR="00262986" w:rsidRPr="00CB399B">
        <w:rPr>
          <w:rFonts w:asciiTheme="minorHAnsi" w:hAnsiTheme="minorHAnsi" w:cstheme="minorHAnsi"/>
          <w:sz w:val="24"/>
          <w:szCs w:val="24"/>
        </w:rPr>
        <w:t xml:space="preserve">. The scheme was </w:t>
      </w:r>
      <w:r>
        <w:rPr>
          <w:rFonts w:asciiTheme="minorHAnsi" w:hAnsiTheme="minorHAnsi" w:cstheme="minorHAnsi"/>
          <w:sz w:val="24"/>
          <w:szCs w:val="24"/>
        </w:rPr>
        <w:t>further funded by EASC on a non-</w:t>
      </w:r>
      <w:r w:rsidR="00262986" w:rsidRPr="00CB399B">
        <w:rPr>
          <w:rFonts w:asciiTheme="minorHAnsi" w:hAnsiTheme="minorHAnsi" w:cstheme="minorHAnsi"/>
          <w:sz w:val="24"/>
          <w:szCs w:val="24"/>
        </w:rPr>
        <w:t>recurrent basis in 2020/21 and has had a transformative impact both in terms of the reduction in access time to treatment for patients and the amount of time patients are in hospital. The scheme will therefore be funded on a recurrent basis from 2021/22 onwards, with funding being drawn down from Cardiff and Vale, Aneurin Bevan and Cwm Taf Morgannwg UHBs on a usage basis through the EASC brokerage</w:t>
      </w:r>
      <w:r w:rsidR="00A9220F" w:rsidRPr="00CB399B">
        <w:rPr>
          <w:rFonts w:asciiTheme="minorHAnsi" w:hAnsiTheme="minorHAnsi" w:cstheme="minorHAnsi"/>
          <w:sz w:val="24"/>
          <w:szCs w:val="24"/>
        </w:rPr>
        <w:t xml:space="preserve"> system</w:t>
      </w:r>
      <w:r w:rsidR="00262986" w:rsidRPr="00CB399B">
        <w:rPr>
          <w:rFonts w:asciiTheme="minorHAnsi" w:hAnsiTheme="minorHAnsi" w:cstheme="minorHAnsi"/>
          <w:sz w:val="24"/>
          <w:szCs w:val="24"/>
        </w:rPr>
        <w:t xml:space="preserve">. </w:t>
      </w:r>
    </w:p>
    <w:p w:rsidR="00DF4ABF" w:rsidRPr="00CB399B" w:rsidRDefault="00DF4ABF" w:rsidP="00CB399B">
      <w:pPr>
        <w:widowControl/>
        <w:adjustRightInd w:val="0"/>
        <w:jc w:val="both"/>
        <w:rPr>
          <w:rFonts w:asciiTheme="minorHAnsi" w:hAnsiTheme="minorHAnsi" w:cstheme="minorHAnsi"/>
          <w:sz w:val="24"/>
          <w:szCs w:val="24"/>
        </w:rPr>
      </w:pPr>
    </w:p>
    <w:p w:rsidR="00262986" w:rsidRPr="00CB399B" w:rsidRDefault="00262986" w:rsidP="00CB399B">
      <w:pPr>
        <w:widowControl/>
        <w:adjustRightInd w:val="0"/>
        <w:jc w:val="both"/>
        <w:rPr>
          <w:rFonts w:asciiTheme="minorHAnsi" w:hAnsiTheme="minorHAnsi" w:cstheme="minorHAnsi"/>
          <w:sz w:val="24"/>
          <w:szCs w:val="24"/>
        </w:rPr>
      </w:pPr>
      <w:r w:rsidRPr="00CB399B">
        <w:rPr>
          <w:rFonts w:asciiTheme="minorHAnsi" w:hAnsiTheme="minorHAnsi" w:cstheme="minorHAnsi"/>
          <w:sz w:val="24"/>
          <w:szCs w:val="24"/>
        </w:rPr>
        <w:t xml:space="preserve">The cohort of patients benefiting from this service is broadly split 50% Cwm Taf Morgannwg </w:t>
      </w:r>
      <w:r w:rsidR="00CB399B">
        <w:rPr>
          <w:rFonts w:asciiTheme="minorHAnsi" w:hAnsiTheme="minorHAnsi" w:cstheme="minorHAnsi"/>
          <w:sz w:val="24"/>
          <w:szCs w:val="24"/>
        </w:rPr>
        <w:t>CTM</w:t>
      </w:r>
      <w:r w:rsidRPr="00CB399B">
        <w:rPr>
          <w:rFonts w:asciiTheme="minorHAnsi" w:hAnsiTheme="minorHAnsi" w:cstheme="minorHAnsi"/>
          <w:sz w:val="24"/>
          <w:szCs w:val="24"/>
        </w:rPr>
        <w:t xml:space="preserve">UHB (Prince Charles and Royal </w:t>
      </w:r>
      <w:proofErr w:type="spellStart"/>
      <w:r w:rsidRPr="00CB399B">
        <w:rPr>
          <w:rFonts w:asciiTheme="minorHAnsi" w:hAnsiTheme="minorHAnsi" w:cstheme="minorHAnsi"/>
          <w:sz w:val="24"/>
          <w:szCs w:val="24"/>
        </w:rPr>
        <w:t>Glamorgan</w:t>
      </w:r>
      <w:proofErr w:type="spellEnd"/>
      <w:r w:rsidRPr="00CB399B">
        <w:rPr>
          <w:rFonts w:asciiTheme="minorHAnsi" w:hAnsiTheme="minorHAnsi" w:cstheme="minorHAnsi"/>
          <w:sz w:val="24"/>
          <w:szCs w:val="24"/>
        </w:rPr>
        <w:t xml:space="preserve"> hospitals), 33% Aneurin Bevan </w:t>
      </w:r>
      <w:r w:rsidR="00CB399B">
        <w:rPr>
          <w:rFonts w:asciiTheme="minorHAnsi" w:hAnsiTheme="minorHAnsi" w:cstheme="minorHAnsi"/>
          <w:sz w:val="24"/>
          <w:szCs w:val="24"/>
        </w:rPr>
        <w:t>ABUHB (Nevill</w:t>
      </w:r>
      <w:r w:rsidRPr="00CB399B">
        <w:rPr>
          <w:rFonts w:asciiTheme="minorHAnsi" w:hAnsiTheme="minorHAnsi" w:cstheme="minorHAnsi"/>
          <w:sz w:val="24"/>
          <w:szCs w:val="24"/>
        </w:rPr>
        <w:t xml:space="preserve"> Hall Hospital) and 17% Cardiff and Vale</w:t>
      </w:r>
      <w:r w:rsidR="00CB399B">
        <w:rPr>
          <w:rFonts w:asciiTheme="minorHAnsi" w:hAnsiTheme="minorHAnsi" w:cstheme="minorHAnsi"/>
          <w:sz w:val="24"/>
          <w:szCs w:val="24"/>
        </w:rPr>
        <w:t xml:space="preserve"> CV</w:t>
      </w:r>
      <w:r w:rsidRPr="00CB399B">
        <w:rPr>
          <w:rFonts w:asciiTheme="minorHAnsi" w:hAnsiTheme="minorHAnsi" w:cstheme="minorHAnsi"/>
          <w:sz w:val="24"/>
          <w:szCs w:val="24"/>
        </w:rPr>
        <w:t xml:space="preserve">UHB (University Hospital </w:t>
      </w:r>
      <w:proofErr w:type="spellStart"/>
      <w:r w:rsidRPr="00CB399B">
        <w:rPr>
          <w:rFonts w:asciiTheme="minorHAnsi" w:hAnsiTheme="minorHAnsi" w:cstheme="minorHAnsi"/>
          <w:sz w:val="24"/>
          <w:szCs w:val="24"/>
        </w:rPr>
        <w:t>Llandough</w:t>
      </w:r>
      <w:proofErr w:type="spellEnd"/>
      <w:r w:rsidRPr="00CB399B">
        <w:rPr>
          <w:rFonts w:asciiTheme="minorHAnsi" w:hAnsiTheme="minorHAnsi" w:cstheme="minorHAnsi"/>
          <w:sz w:val="24"/>
          <w:szCs w:val="24"/>
        </w:rPr>
        <w:t xml:space="preserve">). </w:t>
      </w:r>
    </w:p>
    <w:p w:rsidR="008050B3" w:rsidRPr="00CB399B" w:rsidRDefault="008050B3" w:rsidP="00CB399B">
      <w:pPr>
        <w:jc w:val="both"/>
        <w:rPr>
          <w:rFonts w:asciiTheme="minorHAnsi" w:hAnsiTheme="minorHAnsi" w:cstheme="minorHAnsi"/>
          <w:sz w:val="24"/>
          <w:szCs w:val="24"/>
        </w:rPr>
      </w:pPr>
    </w:p>
    <w:p w:rsidR="008050B3" w:rsidRPr="00CB399B" w:rsidRDefault="008050B3" w:rsidP="00CB399B">
      <w:pPr>
        <w:jc w:val="both"/>
        <w:rPr>
          <w:rFonts w:asciiTheme="minorHAnsi" w:hAnsiTheme="minorHAnsi" w:cstheme="minorHAnsi"/>
          <w:b/>
          <w:color w:val="365F91"/>
          <w:sz w:val="24"/>
          <w:szCs w:val="24"/>
        </w:rPr>
      </w:pPr>
      <w:r w:rsidRPr="00CB399B">
        <w:rPr>
          <w:rFonts w:asciiTheme="minorHAnsi" w:hAnsiTheme="minorHAnsi" w:cstheme="minorHAnsi"/>
          <w:b/>
          <w:color w:val="365F91"/>
          <w:sz w:val="24"/>
          <w:szCs w:val="24"/>
        </w:rPr>
        <w:t xml:space="preserve">EASC Team Resourcing </w:t>
      </w:r>
    </w:p>
    <w:p w:rsidR="008050B3" w:rsidRPr="00CB399B" w:rsidRDefault="008050B3" w:rsidP="00CB399B">
      <w:pPr>
        <w:jc w:val="both"/>
        <w:rPr>
          <w:rFonts w:asciiTheme="minorHAnsi" w:hAnsiTheme="minorHAnsi" w:cstheme="minorHAnsi"/>
          <w:sz w:val="24"/>
          <w:szCs w:val="24"/>
        </w:rPr>
      </w:pPr>
    </w:p>
    <w:p w:rsidR="00AB6CA5" w:rsidRPr="00CB399B" w:rsidRDefault="00AB6CA5" w:rsidP="00CB399B">
      <w:pPr>
        <w:contextualSpacing/>
        <w:jc w:val="both"/>
        <w:rPr>
          <w:rFonts w:asciiTheme="minorHAnsi" w:hAnsiTheme="minorHAnsi" w:cstheme="minorHAnsi"/>
          <w:sz w:val="24"/>
          <w:szCs w:val="24"/>
        </w:rPr>
      </w:pPr>
      <w:r w:rsidRPr="00CB399B">
        <w:rPr>
          <w:rFonts w:asciiTheme="minorHAnsi" w:hAnsiTheme="minorHAnsi" w:cstheme="minorHAnsi"/>
          <w:sz w:val="24"/>
          <w:szCs w:val="24"/>
        </w:rPr>
        <w:t xml:space="preserve">No assumption has been made for additional EASC Team resourcing other than the core cost growth uplift as set out in the Welsh Government allocation letter. </w:t>
      </w:r>
    </w:p>
    <w:p w:rsidR="009C2E10" w:rsidRDefault="009C2E10" w:rsidP="00CB399B">
      <w:pPr>
        <w:widowControl/>
        <w:autoSpaceDE/>
        <w:autoSpaceDN/>
        <w:jc w:val="both"/>
        <w:rPr>
          <w:rFonts w:asciiTheme="minorHAnsi" w:hAnsiTheme="minorHAnsi" w:cstheme="minorHAnsi"/>
          <w:b/>
          <w:i/>
          <w:color w:val="365F91"/>
          <w:sz w:val="24"/>
          <w:szCs w:val="24"/>
        </w:rPr>
      </w:pPr>
    </w:p>
    <w:p w:rsidR="00BA19B9" w:rsidRPr="00BA19B9" w:rsidRDefault="00BA19B9" w:rsidP="00BA19B9">
      <w:pPr>
        <w:jc w:val="both"/>
        <w:rPr>
          <w:rFonts w:asciiTheme="minorHAnsi" w:hAnsiTheme="minorHAnsi" w:cstheme="minorHAnsi"/>
          <w:b/>
          <w:color w:val="365F91"/>
          <w:sz w:val="24"/>
          <w:szCs w:val="24"/>
        </w:rPr>
      </w:pPr>
      <w:r w:rsidRPr="00BA19B9">
        <w:rPr>
          <w:rFonts w:asciiTheme="minorHAnsi" w:hAnsiTheme="minorHAnsi" w:cstheme="minorHAnsi"/>
          <w:b/>
          <w:color w:val="365F91"/>
          <w:sz w:val="24"/>
          <w:szCs w:val="24"/>
        </w:rPr>
        <w:t>Non EASC Allocations</w:t>
      </w:r>
    </w:p>
    <w:p w:rsidR="00BA19B9" w:rsidRDefault="00BA19B9" w:rsidP="00BA19B9">
      <w:pPr>
        <w:jc w:val="both"/>
        <w:rPr>
          <w:rFonts w:asciiTheme="minorHAnsi" w:hAnsiTheme="minorHAnsi" w:cstheme="minorHAnsi"/>
          <w:sz w:val="24"/>
          <w:szCs w:val="24"/>
        </w:rPr>
      </w:pPr>
    </w:p>
    <w:p w:rsidR="00BA19B9" w:rsidRPr="00BA19B9" w:rsidRDefault="00BA19B9" w:rsidP="00BA19B9">
      <w:pPr>
        <w:jc w:val="both"/>
        <w:rPr>
          <w:rFonts w:asciiTheme="minorHAnsi" w:hAnsiTheme="minorHAnsi" w:cstheme="minorHAnsi"/>
          <w:sz w:val="24"/>
          <w:szCs w:val="24"/>
        </w:rPr>
      </w:pPr>
      <w:r w:rsidRPr="00BA19B9">
        <w:rPr>
          <w:rFonts w:asciiTheme="minorHAnsi" w:hAnsiTheme="minorHAnsi" w:cstheme="minorHAnsi"/>
          <w:sz w:val="24"/>
          <w:szCs w:val="24"/>
        </w:rPr>
        <w:t xml:space="preserve">In addition to the EASC revenue allocation, WAST and EMRTS services receive funding from other sources as outlined below. </w:t>
      </w:r>
      <w:r>
        <w:rPr>
          <w:rFonts w:asciiTheme="minorHAnsi" w:hAnsiTheme="minorHAnsi" w:cstheme="minorHAnsi"/>
          <w:sz w:val="24"/>
          <w:szCs w:val="24"/>
        </w:rPr>
        <w:t xml:space="preserve">There are separate processes for negotiating and agreeing these amounts which are currently outside the remit of the EASC Joint Committee. </w:t>
      </w:r>
    </w:p>
    <w:p w:rsidR="00BA19B9" w:rsidRDefault="00BA19B9" w:rsidP="00BA19B9">
      <w:pPr>
        <w:jc w:val="both"/>
        <w:rPr>
          <w:rFonts w:asciiTheme="minorHAnsi" w:hAnsiTheme="minorHAnsi" w:cstheme="minorHAnsi"/>
          <w:color w:val="365F91"/>
          <w:sz w:val="24"/>
          <w:szCs w:val="24"/>
        </w:rPr>
      </w:pPr>
    </w:p>
    <w:p w:rsidR="00BA19B9" w:rsidRPr="00BA19B9" w:rsidRDefault="00BA19B9" w:rsidP="00BA19B9">
      <w:pPr>
        <w:jc w:val="both"/>
        <w:rPr>
          <w:rFonts w:asciiTheme="minorHAnsi" w:hAnsiTheme="minorHAnsi" w:cstheme="minorHAnsi"/>
          <w:color w:val="365F91"/>
          <w:sz w:val="24"/>
          <w:szCs w:val="24"/>
        </w:rPr>
      </w:pPr>
      <w:r w:rsidRPr="00BA19B9">
        <w:rPr>
          <w:rFonts w:asciiTheme="minorHAnsi" w:hAnsiTheme="minorHAnsi" w:cstheme="minorHAnsi"/>
          <w:color w:val="365F91"/>
          <w:sz w:val="24"/>
          <w:szCs w:val="24"/>
        </w:rPr>
        <w:t>111 Programme</w:t>
      </w:r>
    </w:p>
    <w:p w:rsidR="00BA19B9" w:rsidRDefault="00BA19B9" w:rsidP="00BA19B9">
      <w:pPr>
        <w:jc w:val="both"/>
        <w:rPr>
          <w:rFonts w:asciiTheme="minorHAnsi" w:hAnsiTheme="minorHAnsi" w:cstheme="minorHAnsi"/>
          <w:sz w:val="24"/>
          <w:szCs w:val="24"/>
        </w:rPr>
      </w:pPr>
      <w:r w:rsidRPr="00CB399B">
        <w:rPr>
          <w:rFonts w:asciiTheme="minorHAnsi" w:hAnsiTheme="minorHAnsi" w:cstheme="minorHAnsi"/>
          <w:sz w:val="24"/>
          <w:szCs w:val="24"/>
        </w:rPr>
        <w:t xml:space="preserve">Funding for </w:t>
      </w:r>
      <w:r>
        <w:rPr>
          <w:rFonts w:asciiTheme="minorHAnsi" w:hAnsiTheme="minorHAnsi" w:cstheme="minorHAnsi"/>
          <w:sz w:val="24"/>
          <w:szCs w:val="24"/>
        </w:rPr>
        <w:t>the Welsh Ambulance Services NHS Trust’s (WAST)</w:t>
      </w:r>
      <w:r w:rsidRPr="00CB399B">
        <w:rPr>
          <w:rFonts w:asciiTheme="minorHAnsi" w:hAnsiTheme="minorHAnsi" w:cstheme="minorHAnsi"/>
          <w:sz w:val="24"/>
          <w:szCs w:val="24"/>
        </w:rPr>
        <w:t xml:space="preserve"> 111 service delivery is included as Hospital, Community and Health Services Directed Expenditure in the Welsh Government allocation, which is passed through Aneurin Bevan </w:t>
      </w:r>
      <w:r>
        <w:rPr>
          <w:rFonts w:asciiTheme="minorHAnsi" w:hAnsiTheme="minorHAnsi" w:cstheme="minorHAnsi"/>
          <w:sz w:val="24"/>
          <w:szCs w:val="24"/>
        </w:rPr>
        <w:t>University Health Board (AB</w:t>
      </w:r>
      <w:r w:rsidRPr="00CB399B">
        <w:rPr>
          <w:rFonts w:asciiTheme="minorHAnsi" w:hAnsiTheme="minorHAnsi" w:cstheme="minorHAnsi"/>
          <w:sz w:val="24"/>
          <w:szCs w:val="24"/>
        </w:rPr>
        <w:t>UHB</w:t>
      </w:r>
      <w:r>
        <w:rPr>
          <w:rFonts w:asciiTheme="minorHAnsi" w:hAnsiTheme="minorHAnsi" w:cstheme="minorHAnsi"/>
          <w:sz w:val="24"/>
          <w:szCs w:val="24"/>
        </w:rPr>
        <w:t>)</w:t>
      </w:r>
      <w:r w:rsidRPr="00CB399B">
        <w:rPr>
          <w:rFonts w:asciiTheme="minorHAnsi" w:hAnsiTheme="minorHAnsi" w:cstheme="minorHAnsi"/>
          <w:sz w:val="24"/>
          <w:szCs w:val="24"/>
        </w:rPr>
        <w:t xml:space="preserve"> as host </w:t>
      </w:r>
      <w:r w:rsidRPr="00CB399B">
        <w:rPr>
          <w:rFonts w:asciiTheme="minorHAnsi" w:hAnsiTheme="minorHAnsi" w:cstheme="minorHAnsi"/>
          <w:sz w:val="24"/>
          <w:szCs w:val="24"/>
        </w:rPr>
        <w:lastRenderedPageBreak/>
        <w:t xml:space="preserve">organization for the 111 </w:t>
      </w:r>
      <w:proofErr w:type="spellStart"/>
      <w:r w:rsidRPr="00CB399B">
        <w:rPr>
          <w:rFonts w:asciiTheme="minorHAnsi" w:hAnsiTheme="minorHAnsi" w:cstheme="minorHAnsi"/>
          <w:sz w:val="24"/>
          <w:szCs w:val="24"/>
        </w:rPr>
        <w:t>programme</w:t>
      </w:r>
      <w:proofErr w:type="spellEnd"/>
      <w:r w:rsidRPr="00CB399B">
        <w:rPr>
          <w:rFonts w:asciiTheme="minorHAnsi" w:hAnsiTheme="minorHAnsi" w:cstheme="minorHAnsi"/>
          <w:sz w:val="24"/>
          <w:szCs w:val="24"/>
        </w:rPr>
        <w:t xml:space="preserve"> and national roll out. </w:t>
      </w:r>
    </w:p>
    <w:p w:rsidR="00BA19B9" w:rsidRDefault="00BA19B9" w:rsidP="00BA19B9">
      <w:pPr>
        <w:jc w:val="both"/>
        <w:rPr>
          <w:rFonts w:asciiTheme="minorHAnsi" w:hAnsiTheme="minorHAnsi" w:cstheme="minorHAnsi"/>
          <w:sz w:val="24"/>
          <w:szCs w:val="24"/>
        </w:rPr>
      </w:pPr>
    </w:p>
    <w:p w:rsidR="00BA19B9" w:rsidRPr="00BA19B9" w:rsidRDefault="00BA19B9" w:rsidP="00BA19B9">
      <w:pPr>
        <w:jc w:val="both"/>
        <w:rPr>
          <w:rFonts w:asciiTheme="minorHAnsi" w:hAnsiTheme="minorHAnsi" w:cstheme="minorHAnsi"/>
          <w:color w:val="365F91"/>
          <w:sz w:val="24"/>
          <w:szCs w:val="24"/>
        </w:rPr>
      </w:pPr>
      <w:r w:rsidRPr="00BA19B9">
        <w:rPr>
          <w:rFonts w:asciiTheme="minorHAnsi" w:hAnsiTheme="minorHAnsi" w:cstheme="minorHAnsi"/>
          <w:color w:val="365F91"/>
          <w:sz w:val="24"/>
          <w:szCs w:val="24"/>
        </w:rPr>
        <w:t>Other revenue</w:t>
      </w:r>
    </w:p>
    <w:p w:rsidR="00BA19B9" w:rsidRDefault="00BA19B9" w:rsidP="00BA19B9">
      <w:pPr>
        <w:jc w:val="both"/>
        <w:rPr>
          <w:rFonts w:asciiTheme="minorHAnsi" w:hAnsiTheme="minorHAnsi" w:cstheme="minorHAnsi"/>
          <w:sz w:val="24"/>
          <w:szCs w:val="24"/>
        </w:rPr>
      </w:pPr>
      <w:r>
        <w:rPr>
          <w:rFonts w:asciiTheme="minorHAnsi" w:hAnsiTheme="minorHAnsi" w:cstheme="minorHAnsi"/>
          <w:sz w:val="24"/>
          <w:szCs w:val="24"/>
        </w:rPr>
        <w:t>WAST receives revenue funding directly for the following services:</w:t>
      </w:r>
    </w:p>
    <w:p w:rsidR="00BA19B9" w:rsidRDefault="00BA19B9" w:rsidP="00BA19B9">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Hazardous Area Response Team</w:t>
      </w:r>
    </w:p>
    <w:p w:rsidR="00BA19B9" w:rsidRDefault="00BA19B9" w:rsidP="00BA19B9">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Health Board locally commissioned EMS services</w:t>
      </w:r>
    </w:p>
    <w:p w:rsidR="00BA19B9" w:rsidRPr="00BA19B9" w:rsidRDefault="00BA19B9" w:rsidP="00BA19B9">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Major Trauma Units</w:t>
      </w:r>
    </w:p>
    <w:p w:rsidR="00BA19B9" w:rsidRDefault="00BA19B9" w:rsidP="00BA19B9">
      <w:pPr>
        <w:jc w:val="both"/>
        <w:rPr>
          <w:rFonts w:asciiTheme="minorHAnsi" w:hAnsiTheme="minorHAnsi" w:cstheme="minorHAnsi"/>
          <w:sz w:val="24"/>
          <w:szCs w:val="24"/>
        </w:rPr>
      </w:pPr>
    </w:p>
    <w:p w:rsidR="00BA19B9" w:rsidRPr="00BA19B9" w:rsidRDefault="00BA19B9" w:rsidP="00BA19B9">
      <w:pPr>
        <w:jc w:val="both"/>
        <w:rPr>
          <w:rFonts w:asciiTheme="minorHAnsi" w:hAnsiTheme="minorHAnsi" w:cstheme="minorHAnsi"/>
          <w:color w:val="365F91"/>
          <w:sz w:val="24"/>
          <w:szCs w:val="24"/>
        </w:rPr>
      </w:pPr>
      <w:r w:rsidRPr="00BA19B9">
        <w:rPr>
          <w:rFonts w:asciiTheme="minorHAnsi" w:hAnsiTheme="minorHAnsi" w:cstheme="minorHAnsi"/>
          <w:color w:val="365F91"/>
          <w:sz w:val="24"/>
          <w:szCs w:val="24"/>
        </w:rPr>
        <w:t>Capital Funding</w:t>
      </w:r>
    </w:p>
    <w:p w:rsidR="00BA19B9" w:rsidRDefault="00BA19B9" w:rsidP="00BA19B9">
      <w:pPr>
        <w:jc w:val="both"/>
        <w:rPr>
          <w:rFonts w:asciiTheme="minorHAnsi" w:hAnsiTheme="minorHAnsi" w:cstheme="minorHAnsi"/>
          <w:sz w:val="24"/>
          <w:szCs w:val="24"/>
        </w:rPr>
      </w:pPr>
      <w:r>
        <w:rPr>
          <w:rFonts w:asciiTheme="minorHAnsi" w:hAnsiTheme="minorHAnsi" w:cstheme="minorHAnsi"/>
          <w:sz w:val="24"/>
          <w:szCs w:val="24"/>
        </w:rPr>
        <w:t xml:space="preserve">Capital funding, and any associated revenue impacts for depreciation, for WAST and EMRTS is allocated directly to WAST and Swansea Bay LHB respectively from Welsh Government. </w:t>
      </w:r>
    </w:p>
    <w:p w:rsidR="00BA19B9" w:rsidRDefault="00BA19B9" w:rsidP="00BA19B9">
      <w:pPr>
        <w:jc w:val="both"/>
        <w:rPr>
          <w:rFonts w:asciiTheme="minorHAnsi" w:hAnsiTheme="minorHAnsi" w:cstheme="minorHAnsi"/>
          <w:sz w:val="24"/>
          <w:szCs w:val="24"/>
        </w:rPr>
      </w:pPr>
    </w:p>
    <w:p w:rsidR="00BA19B9" w:rsidRPr="00CB399B" w:rsidRDefault="00BA19B9" w:rsidP="00CB399B">
      <w:pPr>
        <w:widowControl/>
        <w:autoSpaceDE/>
        <w:autoSpaceDN/>
        <w:jc w:val="both"/>
        <w:rPr>
          <w:rFonts w:asciiTheme="minorHAnsi" w:hAnsiTheme="minorHAnsi" w:cstheme="minorHAnsi"/>
          <w:b/>
          <w:i/>
          <w:color w:val="365F91"/>
          <w:sz w:val="24"/>
          <w:szCs w:val="24"/>
        </w:rPr>
      </w:pPr>
    </w:p>
    <w:sectPr w:rsidR="00BA19B9" w:rsidRPr="00CB39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6B" w:rsidRDefault="0082006B" w:rsidP="0082006B">
      <w:r>
        <w:separator/>
      </w:r>
    </w:p>
  </w:endnote>
  <w:endnote w:type="continuationSeparator" w:id="0">
    <w:p w:rsidR="0082006B" w:rsidRDefault="0082006B" w:rsidP="0082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25013"/>
      <w:docPartObj>
        <w:docPartGallery w:val="Page Numbers (Bottom of Page)"/>
        <w:docPartUnique/>
      </w:docPartObj>
    </w:sdtPr>
    <w:sdtEndPr>
      <w:rPr>
        <w:noProof/>
      </w:rPr>
    </w:sdtEndPr>
    <w:sdtContent>
      <w:p w:rsidR="0082006B" w:rsidRDefault="0082006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2006B" w:rsidRDefault="0082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6B" w:rsidRDefault="0082006B" w:rsidP="0082006B">
      <w:r>
        <w:separator/>
      </w:r>
    </w:p>
  </w:footnote>
  <w:footnote w:type="continuationSeparator" w:id="0">
    <w:p w:rsidR="0082006B" w:rsidRDefault="0082006B" w:rsidP="0082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AC5"/>
    <w:multiLevelType w:val="hybridMultilevel"/>
    <w:tmpl w:val="1C30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6A39"/>
    <w:multiLevelType w:val="hybridMultilevel"/>
    <w:tmpl w:val="955A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7B89"/>
    <w:multiLevelType w:val="hybridMultilevel"/>
    <w:tmpl w:val="1132291A"/>
    <w:lvl w:ilvl="0" w:tplc="D3D6578E">
      <w:start w:val="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B03B0"/>
    <w:multiLevelType w:val="hybridMultilevel"/>
    <w:tmpl w:val="2948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D6447"/>
    <w:multiLevelType w:val="hybridMultilevel"/>
    <w:tmpl w:val="AA562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81C3F"/>
    <w:multiLevelType w:val="multilevel"/>
    <w:tmpl w:val="F418D31E"/>
    <w:lvl w:ilvl="0">
      <w:start w:val="1"/>
      <w:numFmt w:val="decimal"/>
      <w:lvlText w:val="%1."/>
      <w:lvlJc w:val="left"/>
      <w:pPr>
        <w:tabs>
          <w:tab w:val="num" w:pos="502"/>
        </w:tabs>
        <w:ind w:left="502"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63672199"/>
    <w:multiLevelType w:val="hybridMultilevel"/>
    <w:tmpl w:val="610A3F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555379"/>
    <w:multiLevelType w:val="hybridMultilevel"/>
    <w:tmpl w:val="20A8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536F7"/>
    <w:multiLevelType w:val="multilevel"/>
    <w:tmpl w:val="50E00AA4"/>
    <w:lvl w:ilvl="0">
      <w:start w:val="1"/>
      <w:numFmt w:val="decimal"/>
      <w:pStyle w:val="Heading1"/>
      <w:lvlText w:val="%1"/>
      <w:lvlJc w:val="left"/>
      <w:pPr>
        <w:ind w:left="432" w:hanging="432"/>
      </w:pPr>
    </w:lvl>
    <w:lvl w:ilvl="1">
      <w:start w:val="1"/>
      <w:numFmt w:val="decimal"/>
      <w:pStyle w:val="Heading2"/>
      <w:lvlText w:val="%1.%2"/>
      <w:lvlJc w:val="left"/>
      <w:pPr>
        <w:ind w:left="1711" w:hanging="576"/>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4407" w:hanging="720"/>
      </w:pPr>
      <w:rPr>
        <w:rFonts w:asciiTheme="majorHAnsi" w:hAnsiTheme="majorHAnsi" w:cstheme="majorHAnsi" w:hint="default"/>
        <w:b w:val="0"/>
        <w:i w:val="0"/>
        <w:color w:val="auto"/>
        <w:sz w:val="24"/>
        <w:szCs w:val="24"/>
        <w:vertAlign w:val="baseline"/>
      </w:rPr>
    </w:lvl>
    <w:lvl w:ilvl="3">
      <w:start w:val="1"/>
      <w:numFmt w:val="decimal"/>
      <w:pStyle w:val="Heading4"/>
      <w:lvlText w:val="%1.%2.%3.%4"/>
      <w:lvlJc w:val="left"/>
      <w:pPr>
        <w:ind w:left="1432" w:hanging="864"/>
      </w:pPr>
      <w:rPr>
        <w:b w:val="0"/>
        <w:bCs w:val="0"/>
        <w:i w:val="0"/>
        <w:iCs w:val="0"/>
        <w:caps w:val="0"/>
        <w:smallCaps w:val="0"/>
        <w:strike w:val="0"/>
        <w:dstrike w:val="0"/>
        <w:outline w:val="0"/>
        <w:shadow w:val="0"/>
        <w:emboss w:val="0"/>
        <w:imprint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D212913"/>
    <w:multiLevelType w:val="hybridMultilevel"/>
    <w:tmpl w:val="EB8CEB10"/>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6"/>
  </w:num>
  <w:num w:numId="5">
    <w:abstractNumId w:val="3"/>
  </w:num>
  <w:num w:numId="6">
    <w:abstractNumId w:val="8"/>
  </w:num>
  <w:num w:numId="7">
    <w:abstractNumId w:val="9"/>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78"/>
    <w:rsid w:val="000720D4"/>
    <w:rsid w:val="00074402"/>
    <w:rsid w:val="00122354"/>
    <w:rsid w:val="00223AC7"/>
    <w:rsid w:val="00245223"/>
    <w:rsid w:val="00262986"/>
    <w:rsid w:val="00270BCC"/>
    <w:rsid w:val="002B63ED"/>
    <w:rsid w:val="002F682D"/>
    <w:rsid w:val="003477C1"/>
    <w:rsid w:val="0035784D"/>
    <w:rsid w:val="00377BB3"/>
    <w:rsid w:val="003C58B8"/>
    <w:rsid w:val="003D3080"/>
    <w:rsid w:val="0040302F"/>
    <w:rsid w:val="00426A6B"/>
    <w:rsid w:val="004E5824"/>
    <w:rsid w:val="004F71BA"/>
    <w:rsid w:val="00522777"/>
    <w:rsid w:val="0053480F"/>
    <w:rsid w:val="00555164"/>
    <w:rsid w:val="005D18AF"/>
    <w:rsid w:val="005F07E2"/>
    <w:rsid w:val="006142FD"/>
    <w:rsid w:val="006765F4"/>
    <w:rsid w:val="006915CE"/>
    <w:rsid w:val="006C1097"/>
    <w:rsid w:val="006E4F25"/>
    <w:rsid w:val="007823EE"/>
    <w:rsid w:val="007F41DF"/>
    <w:rsid w:val="008050B3"/>
    <w:rsid w:val="0081565D"/>
    <w:rsid w:val="0082006B"/>
    <w:rsid w:val="008622BB"/>
    <w:rsid w:val="008C1F7C"/>
    <w:rsid w:val="00964D45"/>
    <w:rsid w:val="00975E96"/>
    <w:rsid w:val="009A0559"/>
    <w:rsid w:val="009A2CB1"/>
    <w:rsid w:val="009C2E10"/>
    <w:rsid w:val="00A70B9A"/>
    <w:rsid w:val="00A91167"/>
    <w:rsid w:val="00A9220F"/>
    <w:rsid w:val="00AB6CA5"/>
    <w:rsid w:val="00AC1581"/>
    <w:rsid w:val="00BA19B9"/>
    <w:rsid w:val="00BC2670"/>
    <w:rsid w:val="00BE5C75"/>
    <w:rsid w:val="00C92333"/>
    <w:rsid w:val="00CB0BEE"/>
    <w:rsid w:val="00CB399B"/>
    <w:rsid w:val="00CF5C84"/>
    <w:rsid w:val="00D064BA"/>
    <w:rsid w:val="00D96E28"/>
    <w:rsid w:val="00DE1CDE"/>
    <w:rsid w:val="00DF4ABF"/>
    <w:rsid w:val="00E0277B"/>
    <w:rsid w:val="00E26A44"/>
    <w:rsid w:val="00F12E2F"/>
    <w:rsid w:val="00F3783B"/>
    <w:rsid w:val="00F60813"/>
    <w:rsid w:val="00F63778"/>
    <w:rsid w:val="00F80113"/>
    <w:rsid w:val="00FF0C24"/>
    <w:rsid w:val="00FF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97FC5-8370-4B96-B3CE-118529A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1CDE"/>
    <w:pPr>
      <w:widowControl w:val="0"/>
      <w:autoSpaceDE w:val="0"/>
      <w:autoSpaceDN w:val="0"/>
      <w:spacing w:after="0" w:line="240" w:lineRule="auto"/>
    </w:pPr>
    <w:rPr>
      <w:rFonts w:ascii="Calibri" w:eastAsia="Calibri" w:hAnsi="Calibri" w:cs="Calibri"/>
      <w:lang w:val="en-US"/>
    </w:rPr>
  </w:style>
  <w:style w:type="paragraph" w:styleId="Heading1">
    <w:name w:val="heading 1"/>
    <w:basedOn w:val="IntenseQuote"/>
    <w:link w:val="Heading1Char"/>
    <w:autoRedefine/>
    <w:uiPriority w:val="1"/>
    <w:qFormat/>
    <w:rsid w:val="003D3080"/>
    <w:pPr>
      <w:numPr>
        <w:numId w:val="6"/>
      </w:numPr>
      <w:spacing w:before="101"/>
      <w:ind w:left="998" w:right="567" w:hanging="431"/>
      <w:outlineLvl w:val="0"/>
    </w:pPr>
    <w:rPr>
      <w:rFonts w:ascii="Cambria" w:eastAsia="Cambria" w:hAnsi="Cambria" w:cs="Cambria"/>
      <w:b/>
      <w:i w:val="0"/>
      <w:color w:val="44546A" w:themeColor="text2"/>
      <w:sz w:val="36"/>
      <w:szCs w:val="40"/>
      <w:lang w:val="en-GB"/>
    </w:rPr>
  </w:style>
  <w:style w:type="paragraph" w:styleId="Heading2">
    <w:name w:val="heading 2"/>
    <w:basedOn w:val="Normal"/>
    <w:next w:val="Normal"/>
    <w:link w:val="Heading2Char"/>
    <w:uiPriority w:val="9"/>
    <w:unhideWhenUsed/>
    <w:qFormat/>
    <w:rsid w:val="003D3080"/>
    <w:pPr>
      <w:keepNext/>
      <w:keepLines/>
      <w:widowControl/>
      <w:numPr>
        <w:ilvl w:val="1"/>
        <w:numId w:val="6"/>
      </w:numPr>
      <w:autoSpaceDE/>
      <w:autoSpaceDN/>
      <w:spacing w:before="40" w:line="259" w:lineRule="auto"/>
      <w:ind w:left="1145" w:hanging="578"/>
      <w:outlineLvl w:val="1"/>
    </w:pPr>
    <w:rPr>
      <w:rFonts w:asciiTheme="majorHAnsi" w:eastAsia="Cambria" w:hAnsiTheme="majorHAnsi" w:cstheme="majorBidi"/>
      <w:b/>
      <w:color w:val="1F4E79" w:themeColor="accent1" w:themeShade="80"/>
      <w:sz w:val="32"/>
      <w:szCs w:val="26"/>
      <w:lang w:val="en-GB"/>
    </w:rPr>
  </w:style>
  <w:style w:type="paragraph" w:styleId="Heading3">
    <w:name w:val="heading 3"/>
    <w:basedOn w:val="Normal"/>
    <w:next w:val="Normal"/>
    <w:link w:val="Heading3Char"/>
    <w:uiPriority w:val="9"/>
    <w:unhideWhenUsed/>
    <w:qFormat/>
    <w:rsid w:val="003D3080"/>
    <w:pPr>
      <w:keepNext/>
      <w:keepLines/>
      <w:widowControl/>
      <w:numPr>
        <w:ilvl w:val="2"/>
        <w:numId w:val="6"/>
      </w:numPr>
      <w:autoSpaceDE/>
      <w:autoSpaceDN/>
      <w:spacing w:before="40" w:line="259" w:lineRule="auto"/>
      <w:ind w:left="1287"/>
      <w:outlineLvl w:val="2"/>
    </w:pPr>
    <w:rPr>
      <w:rFonts w:asciiTheme="majorHAnsi" w:eastAsiaTheme="majorEastAsia" w:hAnsiTheme="majorHAnsi" w:cstheme="majorBidi"/>
      <w:color w:val="1F4D78" w:themeColor="accent1" w:themeShade="7F"/>
      <w:sz w:val="28"/>
      <w:szCs w:val="24"/>
      <w:lang w:val="en-GB"/>
    </w:rPr>
  </w:style>
  <w:style w:type="paragraph" w:styleId="Heading4">
    <w:name w:val="heading 4"/>
    <w:basedOn w:val="Normal"/>
    <w:link w:val="Heading4Char"/>
    <w:uiPriority w:val="1"/>
    <w:qFormat/>
    <w:rsid w:val="003D3080"/>
    <w:pPr>
      <w:numPr>
        <w:ilvl w:val="3"/>
        <w:numId w:val="6"/>
      </w:numPr>
      <w:ind w:left="1429" w:hanging="862"/>
      <w:outlineLvl w:val="3"/>
    </w:pPr>
    <w:rPr>
      <w:b/>
      <w:bCs/>
      <w:color w:val="44546A" w:themeColor="text2"/>
      <w:lang w:val="en-GB"/>
    </w:rPr>
  </w:style>
  <w:style w:type="paragraph" w:styleId="Heading6">
    <w:name w:val="heading 6"/>
    <w:basedOn w:val="Normal"/>
    <w:next w:val="Normal"/>
    <w:link w:val="Heading6Char"/>
    <w:uiPriority w:val="9"/>
    <w:semiHidden/>
    <w:unhideWhenUsed/>
    <w:qFormat/>
    <w:rsid w:val="003D3080"/>
    <w:pPr>
      <w:keepNext/>
      <w:keepLines/>
      <w:widowControl/>
      <w:numPr>
        <w:ilvl w:val="5"/>
        <w:numId w:val="6"/>
      </w:numPr>
      <w:autoSpaceDE/>
      <w:autoSpaceDN/>
      <w:spacing w:before="40" w:line="259" w:lineRule="auto"/>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3D3080"/>
    <w:pPr>
      <w:keepNext/>
      <w:keepLines/>
      <w:widowControl/>
      <w:numPr>
        <w:ilvl w:val="6"/>
        <w:numId w:val="6"/>
      </w:numPr>
      <w:autoSpaceDE/>
      <w:autoSpaceDN/>
      <w:spacing w:before="40" w:line="259" w:lineRule="auto"/>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3D3080"/>
    <w:pPr>
      <w:keepNext/>
      <w:keepLines/>
      <w:widowControl/>
      <w:numPr>
        <w:ilvl w:val="7"/>
        <w:numId w:val="6"/>
      </w:numPr>
      <w:autoSpaceDE/>
      <w:autoSpaceDN/>
      <w:spacing w:before="40" w:line="259"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D3080"/>
    <w:pPr>
      <w:keepNext/>
      <w:keepLines/>
      <w:widowControl/>
      <w:numPr>
        <w:ilvl w:val="8"/>
        <w:numId w:val="6"/>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CDE"/>
  </w:style>
  <w:style w:type="character" w:customStyle="1" w:styleId="BodyTextChar">
    <w:name w:val="Body Text Char"/>
    <w:basedOn w:val="DefaultParagraphFont"/>
    <w:link w:val="BodyText"/>
    <w:uiPriority w:val="1"/>
    <w:rsid w:val="00DE1CDE"/>
    <w:rPr>
      <w:rFonts w:ascii="Calibri" w:eastAsia="Calibri" w:hAnsi="Calibri" w:cs="Calibri"/>
      <w:lang w:val="en-US"/>
    </w:rPr>
  </w:style>
  <w:style w:type="paragraph" w:customStyle="1" w:styleId="Default">
    <w:name w:val="Default"/>
    <w:rsid w:val="00DE1C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BE5C75"/>
    <w:pPr>
      <w:widowControl/>
      <w:autoSpaceDE/>
      <w:autoSpaceDN/>
      <w:ind w:left="720"/>
    </w:pPr>
    <w:rPr>
      <w:rFonts w:eastAsiaTheme="minorHAnsi" w:cs="Times New Roman"/>
      <w:lang w:val="en-GB"/>
    </w:rPr>
  </w:style>
  <w:style w:type="character" w:customStyle="1" w:styleId="Heading1Char">
    <w:name w:val="Heading 1 Char"/>
    <w:basedOn w:val="DefaultParagraphFont"/>
    <w:link w:val="Heading1"/>
    <w:uiPriority w:val="1"/>
    <w:rsid w:val="003D3080"/>
    <w:rPr>
      <w:rFonts w:ascii="Cambria" w:eastAsia="Cambria" w:hAnsi="Cambria" w:cs="Cambria"/>
      <w:b/>
      <w:iCs/>
      <w:color w:val="44546A" w:themeColor="text2"/>
      <w:sz w:val="36"/>
      <w:szCs w:val="40"/>
    </w:rPr>
  </w:style>
  <w:style w:type="character" w:customStyle="1" w:styleId="Heading2Char">
    <w:name w:val="Heading 2 Char"/>
    <w:basedOn w:val="DefaultParagraphFont"/>
    <w:link w:val="Heading2"/>
    <w:uiPriority w:val="9"/>
    <w:rsid w:val="003D3080"/>
    <w:rPr>
      <w:rFonts w:asciiTheme="majorHAnsi" w:eastAsia="Cambria" w:hAnsiTheme="majorHAnsi" w:cstheme="majorBidi"/>
      <w:b/>
      <w:color w:val="1F4E79" w:themeColor="accent1" w:themeShade="80"/>
      <w:sz w:val="32"/>
      <w:szCs w:val="26"/>
    </w:rPr>
  </w:style>
  <w:style w:type="character" w:customStyle="1" w:styleId="Heading3Char">
    <w:name w:val="Heading 3 Char"/>
    <w:basedOn w:val="DefaultParagraphFont"/>
    <w:link w:val="Heading3"/>
    <w:uiPriority w:val="9"/>
    <w:rsid w:val="003D3080"/>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1"/>
    <w:rsid w:val="003D3080"/>
    <w:rPr>
      <w:rFonts w:ascii="Calibri" w:eastAsia="Calibri" w:hAnsi="Calibri" w:cs="Calibri"/>
      <w:b/>
      <w:bCs/>
      <w:color w:val="44546A" w:themeColor="text2"/>
    </w:rPr>
  </w:style>
  <w:style w:type="character" w:customStyle="1" w:styleId="Heading6Char">
    <w:name w:val="Heading 6 Char"/>
    <w:basedOn w:val="DefaultParagraphFont"/>
    <w:link w:val="Heading6"/>
    <w:uiPriority w:val="9"/>
    <w:semiHidden/>
    <w:rsid w:val="003D30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30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30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3080"/>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qFormat/>
    <w:locked/>
    <w:rsid w:val="003D3080"/>
    <w:rPr>
      <w:rFonts w:ascii="Calibri" w:hAnsi="Calibri" w:cs="Times New Roman"/>
    </w:rPr>
  </w:style>
  <w:style w:type="paragraph" w:styleId="IntenseQuote">
    <w:name w:val="Intense Quote"/>
    <w:basedOn w:val="Normal"/>
    <w:next w:val="Normal"/>
    <w:link w:val="IntenseQuoteChar"/>
    <w:uiPriority w:val="30"/>
    <w:qFormat/>
    <w:rsid w:val="003D30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3080"/>
    <w:rPr>
      <w:rFonts w:ascii="Calibri" w:eastAsia="Calibri" w:hAnsi="Calibri" w:cs="Calibri"/>
      <w:i/>
      <w:iCs/>
      <w:color w:val="5B9BD5" w:themeColor="accent1"/>
      <w:lang w:val="en-US"/>
    </w:rPr>
  </w:style>
  <w:style w:type="paragraph" w:styleId="Header">
    <w:name w:val="header"/>
    <w:basedOn w:val="Normal"/>
    <w:link w:val="HeaderChar"/>
    <w:uiPriority w:val="99"/>
    <w:unhideWhenUsed/>
    <w:rsid w:val="0082006B"/>
    <w:pPr>
      <w:tabs>
        <w:tab w:val="center" w:pos="4513"/>
        <w:tab w:val="right" w:pos="9026"/>
      </w:tabs>
    </w:pPr>
  </w:style>
  <w:style w:type="character" w:customStyle="1" w:styleId="HeaderChar">
    <w:name w:val="Header Char"/>
    <w:basedOn w:val="DefaultParagraphFont"/>
    <w:link w:val="Header"/>
    <w:uiPriority w:val="99"/>
    <w:rsid w:val="0082006B"/>
    <w:rPr>
      <w:rFonts w:ascii="Calibri" w:eastAsia="Calibri" w:hAnsi="Calibri" w:cs="Calibri"/>
      <w:lang w:val="en-US"/>
    </w:rPr>
  </w:style>
  <w:style w:type="paragraph" w:styleId="Footer">
    <w:name w:val="footer"/>
    <w:basedOn w:val="Normal"/>
    <w:link w:val="FooterChar"/>
    <w:uiPriority w:val="99"/>
    <w:unhideWhenUsed/>
    <w:rsid w:val="0082006B"/>
    <w:pPr>
      <w:tabs>
        <w:tab w:val="center" w:pos="4513"/>
        <w:tab w:val="right" w:pos="9026"/>
      </w:tabs>
    </w:pPr>
  </w:style>
  <w:style w:type="character" w:customStyle="1" w:styleId="FooterChar">
    <w:name w:val="Footer Char"/>
    <w:basedOn w:val="DefaultParagraphFont"/>
    <w:link w:val="Footer"/>
    <w:uiPriority w:val="99"/>
    <w:rsid w:val="0082006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9363">
      <w:bodyDiv w:val="1"/>
      <w:marLeft w:val="0"/>
      <w:marRight w:val="0"/>
      <w:marTop w:val="0"/>
      <w:marBottom w:val="0"/>
      <w:divBdr>
        <w:top w:val="none" w:sz="0" w:space="0" w:color="auto"/>
        <w:left w:val="none" w:sz="0" w:space="0" w:color="auto"/>
        <w:bottom w:val="none" w:sz="0" w:space="0" w:color="auto"/>
        <w:right w:val="none" w:sz="0" w:space="0" w:color="auto"/>
      </w:divBdr>
    </w:div>
    <w:div w:id="877550157">
      <w:bodyDiv w:val="1"/>
      <w:marLeft w:val="0"/>
      <w:marRight w:val="0"/>
      <w:marTop w:val="0"/>
      <w:marBottom w:val="0"/>
      <w:divBdr>
        <w:top w:val="none" w:sz="0" w:space="0" w:color="auto"/>
        <w:left w:val="none" w:sz="0" w:space="0" w:color="auto"/>
        <w:bottom w:val="none" w:sz="0" w:space="0" w:color="auto"/>
        <w:right w:val="none" w:sz="0" w:space="0" w:color="auto"/>
      </w:divBdr>
    </w:div>
    <w:div w:id="1162622287">
      <w:bodyDiv w:val="1"/>
      <w:marLeft w:val="0"/>
      <w:marRight w:val="0"/>
      <w:marTop w:val="0"/>
      <w:marBottom w:val="0"/>
      <w:divBdr>
        <w:top w:val="none" w:sz="0" w:space="0" w:color="auto"/>
        <w:left w:val="none" w:sz="0" w:space="0" w:color="auto"/>
        <w:bottom w:val="none" w:sz="0" w:space="0" w:color="auto"/>
        <w:right w:val="none" w:sz="0" w:space="0" w:color="auto"/>
      </w:divBdr>
    </w:div>
    <w:div w:id="1310020074">
      <w:bodyDiv w:val="1"/>
      <w:marLeft w:val="0"/>
      <w:marRight w:val="0"/>
      <w:marTop w:val="0"/>
      <w:marBottom w:val="0"/>
      <w:divBdr>
        <w:top w:val="none" w:sz="0" w:space="0" w:color="auto"/>
        <w:left w:val="none" w:sz="0" w:space="0" w:color="auto"/>
        <w:bottom w:val="none" w:sz="0" w:space="0" w:color="auto"/>
        <w:right w:val="none" w:sz="0" w:space="0" w:color="auto"/>
      </w:divBdr>
    </w:div>
    <w:div w:id="1710109729">
      <w:bodyDiv w:val="1"/>
      <w:marLeft w:val="0"/>
      <w:marRight w:val="0"/>
      <w:marTop w:val="0"/>
      <w:marBottom w:val="0"/>
      <w:divBdr>
        <w:top w:val="none" w:sz="0" w:space="0" w:color="auto"/>
        <w:left w:val="none" w:sz="0" w:space="0" w:color="auto"/>
        <w:bottom w:val="none" w:sz="0" w:space="0" w:color="auto"/>
        <w:right w:val="none" w:sz="0" w:space="0" w:color="auto"/>
      </w:divBdr>
    </w:div>
    <w:div w:id="19510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Moreton (CTUHB - NCCU)</dc:creator>
  <cp:keywords/>
  <dc:description/>
  <cp:lastModifiedBy>Matthew Edwards (CTM UHB - NCCU - Emergency Ambulance Services Team)</cp:lastModifiedBy>
  <cp:revision>10</cp:revision>
  <dcterms:created xsi:type="dcterms:W3CDTF">2021-11-01T16:06:00Z</dcterms:created>
  <dcterms:modified xsi:type="dcterms:W3CDTF">2021-11-04T09:14:00Z</dcterms:modified>
</cp:coreProperties>
</file>